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613A6" w14:textId="77777777" w:rsidR="00CF3E0E" w:rsidRDefault="00211B48">
      <w:pPr>
        <w:spacing w:line="320" w:lineRule="exact"/>
        <w:jc w:val="center"/>
        <w:rPr>
          <w:b/>
          <w:bCs/>
          <w:sz w:val="24"/>
          <w:szCs w:val="24"/>
          <w:lang w:eastAsia="zh-Hans"/>
        </w:rPr>
      </w:pPr>
      <w:r>
        <w:rPr>
          <w:rFonts w:ascii="黑体" w:eastAsia="黑体" w:hAnsi="黑体" w:cs="黑体" w:hint="eastAsia"/>
          <w:sz w:val="32"/>
          <w:szCs w:val="32"/>
        </w:rPr>
        <w:t>2024</w:t>
      </w:r>
      <w:r>
        <w:rPr>
          <w:rFonts w:ascii="黑体" w:eastAsia="黑体" w:hAnsi="黑体" w:cs="黑体" w:hint="eastAsia"/>
          <w:sz w:val="32"/>
          <w:szCs w:val="32"/>
        </w:rPr>
        <w:t>年电子图书（</w:t>
      </w:r>
      <w:r w:rsidRPr="00211B48">
        <w:rPr>
          <w:rFonts w:ascii="黑体" w:eastAsia="黑体" w:hAnsi="黑体" w:cs="黑体" w:hint="eastAsia"/>
          <w:sz w:val="32"/>
          <w:szCs w:val="32"/>
        </w:rPr>
        <w:t>全民阅读数据库</w:t>
      </w:r>
      <w:r>
        <w:rPr>
          <w:rFonts w:ascii="黑体" w:eastAsia="黑体" w:hAnsi="黑体" w:cs="黑体" w:hint="eastAsia"/>
          <w:sz w:val="32"/>
          <w:szCs w:val="32"/>
        </w:rPr>
        <w:t>）服务供应</w:t>
      </w:r>
      <w:r>
        <w:rPr>
          <w:rFonts w:ascii="黑体" w:eastAsia="黑体" w:hAnsi="黑体" w:cs="黑体" w:hint="eastAsia"/>
          <w:sz w:val="32"/>
          <w:szCs w:val="32"/>
          <w:lang w:eastAsia="zh-Hans"/>
        </w:rPr>
        <w:t>评分标准</w:t>
      </w:r>
    </w:p>
    <w:tbl>
      <w:tblPr>
        <w:tblpPr w:leftFromText="180" w:rightFromText="180" w:vertAnchor="text" w:horzAnchor="page" w:tblpXSpec="center" w:tblpY="270"/>
        <w:tblW w:w="14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227"/>
        <w:gridCol w:w="11605"/>
        <w:gridCol w:w="927"/>
      </w:tblGrid>
      <w:tr w:rsidR="00CF3E0E" w14:paraId="66D99A7E" w14:textId="77777777" w:rsidTr="00211B48">
        <w:trPr>
          <w:trHeight w:val="485"/>
          <w:jc w:val="center"/>
        </w:trPr>
        <w:tc>
          <w:tcPr>
            <w:tcW w:w="873" w:type="dxa"/>
            <w:tcBorders>
              <w:top w:val="single" w:sz="4" w:space="0" w:color="auto"/>
              <w:left w:val="single" w:sz="4" w:space="0" w:color="auto"/>
              <w:bottom w:val="single" w:sz="4" w:space="0" w:color="auto"/>
              <w:right w:val="single" w:sz="4" w:space="0" w:color="auto"/>
            </w:tcBorders>
            <w:vAlign w:val="center"/>
          </w:tcPr>
          <w:p w14:paraId="2919FA9E" w14:textId="77777777" w:rsidR="00CF3E0E" w:rsidRDefault="00211B48">
            <w:pPr>
              <w:spacing w:line="24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1227" w:type="dxa"/>
            <w:tcBorders>
              <w:top w:val="single" w:sz="4" w:space="0" w:color="auto"/>
              <w:left w:val="single" w:sz="4" w:space="0" w:color="auto"/>
              <w:bottom w:val="single" w:sz="4" w:space="0" w:color="auto"/>
              <w:right w:val="single" w:sz="4" w:space="0" w:color="auto"/>
            </w:tcBorders>
            <w:vAlign w:val="center"/>
          </w:tcPr>
          <w:p w14:paraId="6176D50A" w14:textId="77777777" w:rsidR="00CF3E0E" w:rsidRDefault="00211B48">
            <w:pPr>
              <w:spacing w:line="240" w:lineRule="exact"/>
              <w:jc w:val="center"/>
              <w:rPr>
                <w:rFonts w:ascii="宋体" w:eastAsia="宋体" w:hAnsi="宋体" w:cs="宋体"/>
                <w:sz w:val="24"/>
                <w:szCs w:val="24"/>
              </w:rPr>
            </w:pPr>
            <w:r>
              <w:rPr>
                <w:rFonts w:ascii="宋体" w:eastAsia="宋体" w:hAnsi="宋体" w:cs="宋体" w:hint="eastAsia"/>
                <w:sz w:val="24"/>
                <w:szCs w:val="24"/>
              </w:rPr>
              <w:t>项目</w:t>
            </w:r>
            <w:r>
              <w:rPr>
                <w:rFonts w:ascii="宋体" w:eastAsia="宋体" w:hAnsi="宋体" w:cs="宋体" w:hint="eastAsia"/>
                <w:sz w:val="24"/>
                <w:szCs w:val="24"/>
                <w:lang w:eastAsia="zh-Hans"/>
              </w:rPr>
              <w:t>分值</w:t>
            </w:r>
          </w:p>
        </w:tc>
        <w:tc>
          <w:tcPr>
            <w:tcW w:w="11605" w:type="dxa"/>
            <w:tcBorders>
              <w:top w:val="single" w:sz="4" w:space="0" w:color="auto"/>
              <w:left w:val="single" w:sz="4" w:space="0" w:color="auto"/>
              <w:bottom w:val="single" w:sz="4" w:space="0" w:color="auto"/>
              <w:right w:val="single" w:sz="4" w:space="0" w:color="auto"/>
            </w:tcBorders>
            <w:vAlign w:val="center"/>
          </w:tcPr>
          <w:p w14:paraId="59C51C46" w14:textId="77777777" w:rsidR="00CF3E0E" w:rsidRDefault="00211B48">
            <w:pPr>
              <w:spacing w:line="240" w:lineRule="exact"/>
              <w:jc w:val="center"/>
              <w:rPr>
                <w:rFonts w:ascii="宋体" w:eastAsia="宋体" w:hAnsi="宋体" w:cs="宋体"/>
                <w:sz w:val="24"/>
                <w:szCs w:val="24"/>
              </w:rPr>
            </w:pPr>
            <w:r>
              <w:rPr>
                <w:rFonts w:ascii="宋体" w:eastAsia="宋体" w:hAnsi="宋体" w:cs="宋体" w:hint="eastAsia"/>
                <w:sz w:val="24"/>
                <w:szCs w:val="24"/>
              </w:rPr>
              <w:t>标准</w:t>
            </w:r>
            <w:r>
              <w:rPr>
                <w:rFonts w:ascii="宋体" w:eastAsia="宋体" w:hAnsi="宋体" w:cs="宋体" w:hint="eastAsia"/>
                <w:sz w:val="24"/>
                <w:szCs w:val="24"/>
              </w:rPr>
              <w:t xml:space="preserve">   </w:t>
            </w:r>
            <w:r>
              <w:rPr>
                <w:rFonts w:ascii="宋体" w:eastAsia="宋体" w:hAnsi="宋体" w:cs="宋体" w:hint="eastAsia"/>
                <w:sz w:val="24"/>
                <w:szCs w:val="24"/>
                <w:lang w:eastAsia="zh-Hans"/>
              </w:rPr>
              <w:t>满分</w:t>
            </w:r>
            <w:r>
              <w:rPr>
                <w:rFonts w:ascii="宋体" w:eastAsia="宋体" w:hAnsi="宋体" w:cs="宋体" w:hint="eastAsia"/>
                <w:sz w:val="24"/>
                <w:szCs w:val="24"/>
              </w:rPr>
              <w:t>100</w:t>
            </w:r>
            <w:r>
              <w:rPr>
                <w:rFonts w:ascii="宋体" w:eastAsia="宋体" w:hAnsi="宋体" w:cs="宋体" w:hint="eastAsia"/>
                <w:sz w:val="24"/>
                <w:szCs w:val="24"/>
                <w:lang w:eastAsia="zh-Hans"/>
              </w:rPr>
              <w:t>分</w:t>
            </w:r>
          </w:p>
        </w:tc>
        <w:tc>
          <w:tcPr>
            <w:tcW w:w="927" w:type="dxa"/>
            <w:tcBorders>
              <w:top w:val="single" w:sz="4" w:space="0" w:color="auto"/>
              <w:left w:val="single" w:sz="4" w:space="0" w:color="auto"/>
              <w:bottom w:val="single" w:sz="4" w:space="0" w:color="auto"/>
              <w:right w:val="single" w:sz="4" w:space="0" w:color="auto"/>
            </w:tcBorders>
            <w:vAlign w:val="center"/>
          </w:tcPr>
          <w:p w14:paraId="47393D34" w14:textId="77777777" w:rsidR="00CF3E0E" w:rsidRDefault="00211B48">
            <w:pPr>
              <w:tabs>
                <w:tab w:val="left" w:pos="5880"/>
              </w:tabs>
              <w:spacing w:line="240" w:lineRule="exact"/>
              <w:jc w:val="center"/>
              <w:rPr>
                <w:rFonts w:ascii="宋体" w:eastAsia="宋体" w:hAnsi="宋体" w:cs="宋体"/>
                <w:sz w:val="24"/>
                <w:szCs w:val="24"/>
              </w:rPr>
            </w:pPr>
            <w:r>
              <w:rPr>
                <w:rFonts w:ascii="宋体" w:eastAsia="宋体" w:hAnsi="宋体" w:cs="宋体" w:hint="eastAsia"/>
                <w:sz w:val="24"/>
                <w:szCs w:val="24"/>
              </w:rPr>
              <w:t>分值</w:t>
            </w:r>
          </w:p>
        </w:tc>
      </w:tr>
      <w:tr w:rsidR="00CF3E0E" w14:paraId="3DD64BDC" w14:textId="77777777" w:rsidTr="00211B48">
        <w:trPr>
          <w:trHeight w:val="625"/>
          <w:jc w:val="center"/>
        </w:trPr>
        <w:tc>
          <w:tcPr>
            <w:tcW w:w="873" w:type="dxa"/>
            <w:tcBorders>
              <w:top w:val="single" w:sz="4" w:space="0" w:color="auto"/>
              <w:left w:val="single" w:sz="4" w:space="0" w:color="auto"/>
              <w:bottom w:val="single" w:sz="4" w:space="0" w:color="auto"/>
              <w:right w:val="single" w:sz="4" w:space="0" w:color="auto"/>
            </w:tcBorders>
            <w:vAlign w:val="center"/>
          </w:tcPr>
          <w:p w14:paraId="21C0E5FE" w14:textId="77777777" w:rsidR="00CF3E0E" w:rsidRDefault="00211B48">
            <w:pPr>
              <w:spacing w:line="240" w:lineRule="exact"/>
              <w:jc w:val="center"/>
              <w:rPr>
                <w:rFonts w:ascii="宋体" w:eastAsia="宋体" w:hAnsi="宋体" w:cs="宋体"/>
                <w:sz w:val="22"/>
              </w:rPr>
            </w:pPr>
            <w:r>
              <w:rPr>
                <w:rFonts w:ascii="宋体" w:eastAsia="宋体" w:hAnsi="宋体" w:cs="宋体" w:hint="eastAsia"/>
                <w:sz w:val="22"/>
              </w:rPr>
              <w:t>1</w:t>
            </w:r>
          </w:p>
        </w:tc>
        <w:tc>
          <w:tcPr>
            <w:tcW w:w="1227" w:type="dxa"/>
            <w:tcBorders>
              <w:top w:val="single" w:sz="4" w:space="0" w:color="auto"/>
              <w:left w:val="single" w:sz="4" w:space="0" w:color="auto"/>
              <w:bottom w:val="single" w:sz="4" w:space="0" w:color="auto"/>
              <w:right w:val="single" w:sz="4" w:space="0" w:color="auto"/>
            </w:tcBorders>
            <w:vAlign w:val="center"/>
          </w:tcPr>
          <w:p w14:paraId="1EB12BF0" w14:textId="77777777" w:rsidR="00CF3E0E" w:rsidRDefault="00211B48">
            <w:pPr>
              <w:spacing w:line="240" w:lineRule="exact"/>
              <w:jc w:val="center"/>
              <w:rPr>
                <w:rFonts w:ascii="宋体" w:eastAsia="宋体" w:hAnsi="宋体" w:cs="宋体"/>
                <w:sz w:val="22"/>
              </w:rPr>
            </w:pPr>
            <w:r>
              <w:rPr>
                <w:rFonts w:ascii="宋体" w:eastAsia="宋体" w:hAnsi="宋体" w:cs="宋体" w:hint="eastAsia"/>
                <w:sz w:val="22"/>
              </w:rPr>
              <w:t>报价</w:t>
            </w:r>
          </w:p>
          <w:p w14:paraId="44597C47" w14:textId="77777777" w:rsidR="00CF3E0E" w:rsidRDefault="00211B48">
            <w:pPr>
              <w:spacing w:line="240" w:lineRule="exact"/>
              <w:jc w:val="center"/>
              <w:rPr>
                <w:rFonts w:ascii="宋体" w:eastAsia="宋体" w:hAnsi="宋体" w:cs="宋体"/>
                <w:sz w:val="22"/>
              </w:rPr>
            </w:pPr>
            <w:r>
              <w:rPr>
                <w:rFonts w:ascii="宋体" w:eastAsia="宋体" w:hAnsi="宋体" w:cs="宋体" w:hint="eastAsia"/>
                <w:sz w:val="22"/>
              </w:rPr>
              <w:t>1</w:t>
            </w:r>
            <w:r>
              <w:rPr>
                <w:rFonts w:ascii="宋体" w:eastAsia="宋体" w:hAnsi="宋体" w:cs="宋体" w:hint="eastAsia"/>
                <w:sz w:val="22"/>
              </w:rPr>
              <w:t>0</w:t>
            </w:r>
            <w:r>
              <w:rPr>
                <w:rFonts w:ascii="宋体" w:eastAsia="宋体" w:hAnsi="宋体" w:cs="宋体" w:hint="eastAsia"/>
                <w:sz w:val="22"/>
                <w:lang w:eastAsia="zh-Hans"/>
              </w:rPr>
              <w:t>分</w:t>
            </w:r>
          </w:p>
        </w:tc>
        <w:tc>
          <w:tcPr>
            <w:tcW w:w="11605" w:type="dxa"/>
            <w:tcBorders>
              <w:top w:val="single" w:sz="4" w:space="0" w:color="auto"/>
              <w:left w:val="single" w:sz="4" w:space="0" w:color="auto"/>
              <w:bottom w:val="single" w:sz="4" w:space="0" w:color="auto"/>
              <w:right w:val="single" w:sz="4" w:space="0" w:color="auto"/>
            </w:tcBorders>
            <w:vAlign w:val="center"/>
          </w:tcPr>
          <w:p w14:paraId="555B94D1" w14:textId="77777777" w:rsidR="00CF3E0E" w:rsidRDefault="00211B48">
            <w:pPr>
              <w:spacing w:line="240" w:lineRule="exact"/>
              <w:rPr>
                <w:rFonts w:ascii="宋体" w:eastAsia="宋体" w:hAnsi="宋体" w:cs="宋体"/>
                <w:sz w:val="22"/>
              </w:rPr>
            </w:pPr>
            <w:r>
              <w:rPr>
                <w:rStyle w:val="s1"/>
                <w:rFonts w:ascii="宋体" w:eastAsia="宋体" w:hAnsi="宋体" w:cs="宋体" w:hint="eastAsia"/>
                <w:sz w:val="22"/>
              </w:rPr>
              <w:t>满足</w:t>
            </w:r>
            <w:r>
              <w:rPr>
                <w:rStyle w:val="s1"/>
                <w:rFonts w:ascii="宋体" w:eastAsia="宋体" w:hAnsi="宋体" w:cs="宋体" w:hint="eastAsia"/>
                <w:sz w:val="22"/>
              </w:rPr>
              <w:t>公示</w:t>
            </w:r>
            <w:r>
              <w:rPr>
                <w:rStyle w:val="s1"/>
                <w:rFonts w:ascii="宋体" w:eastAsia="宋体" w:hAnsi="宋体" w:cs="宋体" w:hint="eastAsia"/>
                <w:sz w:val="22"/>
              </w:rPr>
              <w:t>文件要求、通过初步评审、报价最低的为评标基准价</w:t>
            </w:r>
            <w:r>
              <w:rPr>
                <w:rFonts w:ascii="宋体" w:eastAsia="宋体" w:hAnsi="宋体" w:cs="宋体" w:hint="eastAsia"/>
                <w:bCs/>
                <w:sz w:val="22"/>
              </w:rPr>
              <w:t>，其报价得分为满分</w:t>
            </w:r>
            <w:r>
              <w:rPr>
                <w:rFonts w:ascii="宋体" w:eastAsia="宋体" w:hAnsi="宋体" w:cs="宋体" w:hint="eastAsia"/>
                <w:bCs/>
                <w:sz w:val="22"/>
              </w:rPr>
              <w:t>1</w:t>
            </w:r>
            <w:r>
              <w:rPr>
                <w:rFonts w:ascii="宋体" w:eastAsia="宋体" w:hAnsi="宋体" w:cs="宋体" w:hint="eastAsia"/>
                <w:bCs/>
                <w:sz w:val="22"/>
              </w:rPr>
              <w:t>0</w:t>
            </w:r>
            <w:r>
              <w:rPr>
                <w:rFonts w:ascii="宋体" w:eastAsia="宋体" w:hAnsi="宋体" w:cs="宋体" w:hint="eastAsia"/>
                <w:bCs/>
                <w:sz w:val="22"/>
              </w:rPr>
              <w:t>分。其他报价得分按以下公式计算：报价得分</w:t>
            </w:r>
            <w:r>
              <w:rPr>
                <w:rFonts w:ascii="宋体" w:eastAsia="宋体" w:hAnsi="宋体" w:cs="宋体" w:hint="eastAsia"/>
                <w:bCs/>
                <w:sz w:val="22"/>
              </w:rPr>
              <w:t>=</w:t>
            </w:r>
            <w:r>
              <w:rPr>
                <w:rFonts w:ascii="宋体" w:eastAsia="宋体" w:hAnsi="宋体" w:cs="宋体" w:hint="eastAsia"/>
                <w:bCs/>
                <w:sz w:val="22"/>
              </w:rPr>
              <w:t>（评标基准价</w:t>
            </w:r>
            <w:r>
              <w:rPr>
                <w:rFonts w:ascii="宋体" w:eastAsia="宋体" w:hAnsi="宋体" w:cs="宋体" w:hint="eastAsia"/>
                <w:bCs/>
                <w:sz w:val="22"/>
              </w:rPr>
              <w:t>/</w:t>
            </w:r>
            <w:r>
              <w:rPr>
                <w:rFonts w:ascii="宋体" w:eastAsia="宋体" w:hAnsi="宋体" w:cs="宋体" w:hint="eastAsia"/>
                <w:bCs/>
                <w:sz w:val="22"/>
              </w:rPr>
              <w:t>报价）×</w:t>
            </w:r>
            <w:r>
              <w:rPr>
                <w:rFonts w:ascii="宋体" w:eastAsia="宋体" w:hAnsi="宋体" w:cs="宋体" w:hint="eastAsia"/>
                <w:bCs/>
                <w:sz w:val="22"/>
              </w:rPr>
              <w:t>1</w:t>
            </w:r>
            <w:r>
              <w:rPr>
                <w:rFonts w:ascii="宋体" w:eastAsia="宋体" w:hAnsi="宋体" w:cs="宋体" w:hint="eastAsia"/>
                <w:bCs/>
                <w:sz w:val="22"/>
              </w:rPr>
              <w:t>0</w:t>
            </w:r>
            <w:r>
              <w:rPr>
                <w:rFonts w:ascii="宋体" w:eastAsia="宋体" w:hAnsi="宋体" w:cs="宋体" w:hint="eastAsia"/>
                <w:bCs/>
                <w:sz w:val="22"/>
              </w:rPr>
              <w:t>%</w:t>
            </w:r>
            <w:r>
              <w:rPr>
                <w:rFonts w:ascii="宋体" w:eastAsia="宋体" w:hAnsi="宋体" w:cs="宋体" w:hint="eastAsia"/>
                <w:bCs/>
                <w:sz w:val="22"/>
              </w:rPr>
              <w:t>×</w:t>
            </w:r>
            <w:r>
              <w:rPr>
                <w:rFonts w:ascii="宋体" w:eastAsia="宋体" w:hAnsi="宋体" w:cs="宋体" w:hint="eastAsia"/>
                <w:bCs/>
                <w:sz w:val="22"/>
              </w:rPr>
              <w:t>100</w:t>
            </w:r>
          </w:p>
        </w:tc>
        <w:tc>
          <w:tcPr>
            <w:tcW w:w="927" w:type="dxa"/>
            <w:tcBorders>
              <w:top w:val="single" w:sz="4" w:space="0" w:color="auto"/>
              <w:left w:val="single" w:sz="4" w:space="0" w:color="auto"/>
              <w:bottom w:val="single" w:sz="4" w:space="0" w:color="auto"/>
              <w:right w:val="single" w:sz="4" w:space="0" w:color="auto"/>
            </w:tcBorders>
            <w:vAlign w:val="center"/>
          </w:tcPr>
          <w:p w14:paraId="3B9BD153" w14:textId="77777777" w:rsidR="00CF3E0E" w:rsidRDefault="00211B48">
            <w:pPr>
              <w:spacing w:line="240" w:lineRule="exact"/>
              <w:jc w:val="center"/>
              <w:rPr>
                <w:rFonts w:ascii="宋体" w:eastAsia="宋体" w:hAnsi="宋体" w:cs="宋体"/>
                <w:bCs/>
                <w:sz w:val="22"/>
              </w:rPr>
            </w:pPr>
            <w:r>
              <w:rPr>
                <w:rFonts w:ascii="宋体" w:eastAsia="宋体" w:hAnsi="宋体" w:cs="宋体" w:hint="eastAsia"/>
                <w:bCs/>
                <w:sz w:val="22"/>
              </w:rPr>
              <w:t>10</w:t>
            </w:r>
            <w:r>
              <w:rPr>
                <w:rFonts w:ascii="宋体" w:eastAsia="宋体" w:hAnsi="宋体" w:cs="宋体" w:hint="eastAsia"/>
                <w:bCs/>
                <w:sz w:val="22"/>
              </w:rPr>
              <w:t>分</w:t>
            </w:r>
          </w:p>
        </w:tc>
      </w:tr>
      <w:tr w:rsidR="00CF3E0E" w14:paraId="33FCFEF5" w14:textId="77777777" w:rsidTr="00211B48">
        <w:trPr>
          <w:trHeight w:val="559"/>
          <w:jc w:val="center"/>
        </w:trPr>
        <w:tc>
          <w:tcPr>
            <w:tcW w:w="873" w:type="dxa"/>
            <w:vMerge w:val="restart"/>
            <w:tcBorders>
              <w:top w:val="single" w:sz="4" w:space="0" w:color="auto"/>
              <w:left w:val="single" w:sz="4" w:space="0" w:color="auto"/>
              <w:right w:val="single" w:sz="4" w:space="0" w:color="auto"/>
            </w:tcBorders>
            <w:vAlign w:val="center"/>
          </w:tcPr>
          <w:p w14:paraId="1BE190A9" w14:textId="77777777" w:rsidR="00CF3E0E" w:rsidRDefault="00211B48">
            <w:pPr>
              <w:spacing w:line="240" w:lineRule="exact"/>
              <w:jc w:val="center"/>
              <w:rPr>
                <w:rFonts w:ascii="宋体" w:eastAsia="宋体" w:hAnsi="宋体" w:cs="宋体"/>
                <w:sz w:val="22"/>
              </w:rPr>
            </w:pPr>
            <w:r>
              <w:rPr>
                <w:rFonts w:ascii="宋体" w:eastAsia="宋体" w:hAnsi="宋体" w:cs="宋体" w:hint="eastAsia"/>
                <w:sz w:val="22"/>
              </w:rPr>
              <w:t>2</w:t>
            </w:r>
          </w:p>
        </w:tc>
        <w:tc>
          <w:tcPr>
            <w:tcW w:w="1227" w:type="dxa"/>
            <w:vMerge w:val="restart"/>
            <w:tcBorders>
              <w:top w:val="single" w:sz="4" w:space="0" w:color="auto"/>
              <w:left w:val="single" w:sz="4" w:space="0" w:color="auto"/>
              <w:right w:val="single" w:sz="4" w:space="0" w:color="auto"/>
            </w:tcBorders>
            <w:vAlign w:val="center"/>
          </w:tcPr>
          <w:p w14:paraId="56F81E18" w14:textId="77777777" w:rsidR="00CF3E0E" w:rsidRDefault="00211B48">
            <w:pPr>
              <w:pStyle w:val="a5"/>
              <w:spacing w:line="240" w:lineRule="exact"/>
              <w:jc w:val="center"/>
              <w:rPr>
                <w:rFonts w:ascii="宋体" w:eastAsia="宋体" w:hAnsi="宋体" w:cs="宋体"/>
                <w:sz w:val="22"/>
                <w:lang w:eastAsia="zh-Hans"/>
              </w:rPr>
            </w:pPr>
            <w:r>
              <w:rPr>
                <w:rFonts w:ascii="宋体" w:eastAsia="宋体" w:hAnsi="宋体" w:cs="宋体" w:hint="eastAsia"/>
                <w:sz w:val="22"/>
                <w:lang w:eastAsia="zh-Hans"/>
              </w:rPr>
              <w:t>商务部分</w:t>
            </w:r>
          </w:p>
          <w:p w14:paraId="3757DA13" w14:textId="77777777" w:rsidR="00CF3E0E" w:rsidRDefault="00211B48">
            <w:pPr>
              <w:pStyle w:val="a5"/>
              <w:spacing w:line="240" w:lineRule="exact"/>
              <w:jc w:val="center"/>
              <w:rPr>
                <w:rFonts w:ascii="宋体" w:eastAsia="宋体" w:hAnsi="宋体" w:cs="宋体"/>
                <w:sz w:val="22"/>
              </w:rPr>
            </w:pPr>
            <w:r>
              <w:rPr>
                <w:rFonts w:ascii="宋体" w:eastAsia="宋体" w:hAnsi="宋体" w:cs="宋体" w:hint="eastAsia"/>
                <w:sz w:val="22"/>
              </w:rPr>
              <w:t>23</w:t>
            </w:r>
            <w:r>
              <w:rPr>
                <w:rFonts w:ascii="宋体" w:eastAsia="宋体" w:hAnsi="宋体" w:cs="宋体" w:hint="eastAsia"/>
                <w:sz w:val="22"/>
                <w:lang w:eastAsia="zh-Hans"/>
              </w:rPr>
              <w:t>分</w:t>
            </w:r>
          </w:p>
        </w:tc>
        <w:tc>
          <w:tcPr>
            <w:tcW w:w="11605" w:type="dxa"/>
            <w:tcBorders>
              <w:top w:val="single" w:sz="4" w:space="0" w:color="auto"/>
              <w:left w:val="single" w:sz="4" w:space="0" w:color="auto"/>
              <w:bottom w:val="single" w:sz="4" w:space="0" w:color="auto"/>
              <w:right w:val="single" w:sz="4" w:space="0" w:color="auto"/>
            </w:tcBorders>
            <w:vAlign w:val="center"/>
          </w:tcPr>
          <w:p w14:paraId="34BC794D" w14:textId="77777777" w:rsidR="00CF3E0E" w:rsidRDefault="00211B48" w:rsidP="00211B48">
            <w:pPr>
              <w:pStyle w:val="p9"/>
              <w:framePr w:hSpace="0" w:wrap="auto" w:vAnchor="margin" w:hAnchor="text" w:xAlign="left" w:yAlign="inline"/>
            </w:pPr>
            <w:r>
              <w:rPr>
                <w:rFonts w:hint="eastAsia"/>
              </w:rPr>
              <w:t>（</w:t>
            </w:r>
            <w:r>
              <w:rPr>
                <w:rFonts w:hint="eastAsia"/>
              </w:rPr>
              <w:t>1</w:t>
            </w:r>
            <w:r>
              <w:rPr>
                <w:rFonts w:hint="eastAsia"/>
              </w:rPr>
              <w:t>）投标人提供的所有电子书均为出版</w:t>
            </w:r>
            <w:proofErr w:type="gramStart"/>
            <w:r>
              <w:rPr>
                <w:rFonts w:hint="eastAsia"/>
              </w:rPr>
              <w:t>方发行</w:t>
            </w:r>
            <w:proofErr w:type="gramEnd"/>
            <w:r>
              <w:rPr>
                <w:rFonts w:hint="eastAsia"/>
              </w:rPr>
              <w:t>的正版电子出版物，均有合法授权；得</w:t>
            </w:r>
            <w:r>
              <w:rPr>
                <w:rFonts w:hint="eastAsia"/>
              </w:rPr>
              <w:t>3</w:t>
            </w:r>
            <w:r>
              <w:rPr>
                <w:rFonts w:hint="eastAsia"/>
              </w:rPr>
              <w:t>分，</w:t>
            </w:r>
            <w:r>
              <w:rPr>
                <w:rFonts w:hint="eastAsia"/>
              </w:rPr>
              <w:t>否则得</w:t>
            </w:r>
            <w:r>
              <w:rPr>
                <w:rFonts w:hint="eastAsia"/>
              </w:rPr>
              <w:t>0</w:t>
            </w:r>
            <w:r>
              <w:rPr>
                <w:rFonts w:hint="eastAsia"/>
              </w:rPr>
              <w:t>分。</w:t>
            </w:r>
          </w:p>
        </w:tc>
        <w:tc>
          <w:tcPr>
            <w:tcW w:w="927" w:type="dxa"/>
            <w:tcBorders>
              <w:top w:val="single" w:sz="4" w:space="0" w:color="auto"/>
              <w:left w:val="single" w:sz="4" w:space="0" w:color="auto"/>
              <w:right w:val="single" w:sz="4" w:space="0" w:color="auto"/>
            </w:tcBorders>
            <w:vAlign w:val="center"/>
          </w:tcPr>
          <w:p w14:paraId="33938964" w14:textId="77777777" w:rsidR="00CF3E0E" w:rsidRDefault="00211B48" w:rsidP="00211B48">
            <w:pPr>
              <w:pStyle w:val="p9"/>
              <w:framePr w:hSpace="0" w:wrap="auto" w:vAnchor="margin" w:hAnchor="text" w:xAlign="left" w:yAlign="inline"/>
              <w:ind w:firstLineChars="50" w:firstLine="110"/>
              <w:rPr>
                <w:rStyle w:val="s1"/>
              </w:rPr>
            </w:pPr>
            <w:bookmarkStart w:id="0" w:name="_GoBack"/>
            <w:bookmarkEnd w:id="0"/>
            <w:r>
              <w:rPr>
                <w:rStyle w:val="s1"/>
                <w:rFonts w:hint="eastAsia"/>
              </w:rPr>
              <w:t>3</w:t>
            </w:r>
            <w:r>
              <w:rPr>
                <w:rStyle w:val="s1"/>
                <w:rFonts w:hint="eastAsia"/>
              </w:rPr>
              <w:t>分</w:t>
            </w:r>
          </w:p>
        </w:tc>
      </w:tr>
      <w:tr w:rsidR="00CF3E0E" w14:paraId="45C57C23" w14:textId="77777777" w:rsidTr="00211B48">
        <w:trPr>
          <w:trHeight w:val="685"/>
          <w:jc w:val="center"/>
        </w:trPr>
        <w:tc>
          <w:tcPr>
            <w:tcW w:w="873" w:type="dxa"/>
            <w:vMerge/>
            <w:tcBorders>
              <w:left w:val="single" w:sz="4" w:space="0" w:color="auto"/>
              <w:right w:val="single" w:sz="4" w:space="0" w:color="auto"/>
            </w:tcBorders>
            <w:vAlign w:val="center"/>
          </w:tcPr>
          <w:p w14:paraId="74A6583B" w14:textId="77777777" w:rsidR="00CF3E0E" w:rsidRDefault="00CF3E0E">
            <w:pPr>
              <w:spacing w:line="240" w:lineRule="exact"/>
              <w:jc w:val="center"/>
              <w:rPr>
                <w:rFonts w:ascii="宋体" w:eastAsia="宋体" w:hAnsi="宋体" w:cs="宋体"/>
                <w:sz w:val="22"/>
              </w:rPr>
            </w:pPr>
          </w:p>
        </w:tc>
        <w:tc>
          <w:tcPr>
            <w:tcW w:w="1227" w:type="dxa"/>
            <w:vMerge/>
            <w:tcBorders>
              <w:left w:val="single" w:sz="4" w:space="0" w:color="auto"/>
              <w:right w:val="single" w:sz="4" w:space="0" w:color="auto"/>
            </w:tcBorders>
            <w:vAlign w:val="center"/>
          </w:tcPr>
          <w:p w14:paraId="259C3F53" w14:textId="77777777" w:rsidR="00CF3E0E" w:rsidRDefault="00CF3E0E">
            <w:pPr>
              <w:pStyle w:val="p8"/>
              <w:widowControl/>
              <w:spacing w:line="240" w:lineRule="exact"/>
              <w:rPr>
                <w:rFonts w:ascii="宋体" w:eastAsia="宋体" w:hAnsi="宋体" w:cs="宋体" w:hint="default"/>
                <w:sz w:val="22"/>
                <w:szCs w:val="22"/>
              </w:rPr>
            </w:pPr>
          </w:p>
        </w:tc>
        <w:tc>
          <w:tcPr>
            <w:tcW w:w="11605" w:type="dxa"/>
            <w:tcBorders>
              <w:top w:val="single" w:sz="4" w:space="0" w:color="auto"/>
              <w:left w:val="single" w:sz="4" w:space="0" w:color="auto"/>
              <w:bottom w:val="single" w:sz="4" w:space="0" w:color="auto"/>
              <w:right w:val="single" w:sz="4" w:space="0" w:color="auto"/>
            </w:tcBorders>
            <w:vAlign w:val="center"/>
          </w:tcPr>
          <w:p w14:paraId="7DD9030D" w14:textId="77777777" w:rsidR="00CF3E0E" w:rsidRDefault="00211B48" w:rsidP="00211B48">
            <w:pPr>
              <w:pStyle w:val="p9"/>
              <w:framePr w:hSpace="0" w:wrap="auto" w:vAnchor="margin" w:hAnchor="text" w:xAlign="left" w:yAlign="inline"/>
            </w:pPr>
            <w:r>
              <w:rPr>
                <w:rFonts w:hint="eastAsia"/>
                <w:color w:val="000000"/>
                <w:lang w:bidi="ar"/>
              </w:rPr>
              <w:t>（</w:t>
            </w:r>
            <w:r>
              <w:rPr>
                <w:rFonts w:hint="eastAsia"/>
                <w:color w:val="000000"/>
                <w:lang w:bidi="ar"/>
              </w:rPr>
              <w:t>2</w:t>
            </w:r>
            <w:r>
              <w:rPr>
                <w:rFonts w:hint="eastAsia"/>
                <w:color w:val="000000"/>
                <w:lang w:bidi="ar"/>
              </w:rPr>
              <w:t>）</w:t>
            </w:r>
            <w:r>
              <w:rPr>
                <w:rFonts w:hint="eastAsia"/>
              </w:rPr>
              <w:t>投标人提供</w:t>
            </w:r>
            <w:r>
              <w:rPr>
                <w:rFonts w:hint="eastAsia"/>
              </w:rPr>
              <w:t>3</w:t>
            </w:r>
            <w:r>
              <w:rPr>
                <w:rFonts w:hint="eastAsia"/>
              </w:rPr>
              <w:t>万种电子书书目得</w:t>
            </w:r>
            <w:r>
              <w:rPr>
                <w:rFonts w:hint="eastAsia"/>
              </w:rPr>
              <w:t>5</w:t>
            </w:r>
            <w:r>
              <w:rPr>
                <w:rFonts w:hint="eastAsia"/>
              </w:rPr>
              <w:t>分，其中</w:t>
            </w:r>
            <w:r>
              <w:rPr>
                <w:rFonts w:hint="eastAsia"/>
              </w:rPr>
              <w:t>2020</w:t>
            </w:r>
            <w:r>
              <w:rPr>
                <w:rFonts w:hint="eastAsia"/>
              </w:rPr>
              <w:t>年至今出版的中文电子书超过</w:t>
            </w:r>
            <w:r>
              <w:rPr>
                <w:rFonts w:hint="eastAsia"/>
              </w:rPr>
              <w:t>1</w:t>
            </w:r>
            <w:r>
              <w:rPr>
                <w:rFonts w:hint="eastAsia"/>
              </w:rPr>
              <w:t>万种，</w:t>
            </w:r>
            <w:r>
              <w:rPr>
                <w:rFonts w:hint="eastAsia"/>
              </w:rPr>
              <w:t>(</w:t>
            </w:r>
            <w:r>
              <w:rPr>
                <w:rFonts w:hint="eastAsia"/>
              </w:rPr>
              <w:t>网络原创及网络小说除外</w:t>
            </w:r>
            <w:r>
              <w:rPr>
                <w:rFonts w:hint="eastAsia"/>
              </w:rPr>
              <w:t>)</w:t>
            </w:r>
            <w:r>
              <w:rPr>
                <w:rFonts w:hint="eastAsia"/>
              </w:rPr>
              <w:t>，每少一万种扣</w:t>
            </w:r>
            <w:r>
              <w:rPr>
                <w:rFonts w:hint="eastAsia"/>
              </w:rPr>
              <w:t>2</w:t>
            </w:r>
            <w:r>
              <w:rPr>
                <w:rFonts w:hint="eastAsia"/>
              </w:rPr>
              <w:t>分，最多扣</w:t>
            </w:r>
            <w:r>
              <w:rPr>
                <w:rFonts w:hint="eastAsia"/>
              </w:rPr>
              <w:t>5</w:t>
            </w:r>
            <w:r>
              <w:rPr>
                <w:rFonts w:hint="eastAsia"/>
              </w:rPr>
              <w:t>分。</w:t>
            </w:r>
          </w:p>
        </w:tc>
        <w:tc>
          <w:tcPr>
            <w:tcW w:w="927" w:type="dxa"/>
            <w:tcBorders>
              <w:top w:val="single" w:sz="4" w:space="0" w:color="auto"/>
              <w:left w:val="single" w:sz="4" w:space="0" w:color="auto"/>
              <w:right w:val="single" w:sz="4" w:space="0" w:color="auto"/>
            </w:tcBorders>
            <w:vAlign w:val="center"/>
          </w:tcPr>
          <w:p w14:paraId="72B24D19" w14:textId="77777777" w:rsidR="00CF3E0E" w:rsidRDefault="00211B48" w:rsidP="00211B48">
            <w:pPr>
              <w:pStyle w:val="p9"/>
              <w:framePr w:hSpace="0" w:wrap="auto" w:vAnchor="margin" w:hAnchor="text" w:xAlign="left" w:yAlign="inline"/>
              <w:ind w:firstLineChars="50" w:firstLine="110"/>
            </w:pPr>
            <w:r>
              <w:rPr>
                <w:rStyle w:val="s1"/>
                <w:rFonts w:hint="eastAsia"/>
              </w:rPr>
              <w:t>5</w:t>
            </w:r>
            <w:r>
              <w:rPr>
                <w:rStyle w:val="s1"/>
                <w:rFonts w:hint="eastAsia"/>
              </w:rPr>
              <w:t>分</w:t>
            </w:r>
          </w:p>
        </w:tc>
      </w:tr>
      <w:tr w:rsidR="00CF3E0E" w14:paraId="1E4FBF77" w14:textId="77777777" w:rsidTr="00211B48">
        <w:trPr>
          <w:trHeight w:val="734"/>
          <w:jc w:val="center"/>
        </w:trPr>
        <w:tc>
          <w:tcPr>
            <w:tcW w:w="873" w:type="dxa"/>
            <w:vMerge/>
            <w:tcBorders>
              <w:left w:val="single" w:sz="4" w:space="0" w:color="auto"/>
              <w:right w:val="single" w:sz="4" w:space="0" w:color="auto"/>
            </w:tcBorders>
            <w:vAlign w:val="center"/>
          </w:tcPr>
          <w:p w14:paraId="3F7CCE82" w14:textId="77777777" w:rsidR="00CF3E0E" w:rsidRDefault="00CF3E0E">
            <w:pPr>
              <w:spacing w:line="240" w:lineRule="exact"/>
              <w:jc w:val="center"/>
              <w:rPr>
                <w:rFonts w:ascii="宋体" w:eastAsia="宋体" w:hAnsi="宋体" w:cs="宋体"/>
                <w:sz w:val="22"/>
              </w:rPr>
            </w:pPr>
          </w:p>
        </w:tc>
        <w:tc>
          <w:tcPr>
            <w:tcW w:w="1227" w:type="dxa"/>
            <w:vMerge/>
            <w:tcBorders>
              <w:left w:val="single" w:sz="4" w:space="0" w:color="auto"/>
              <w:right w:val="single" w:sz="4" w:space="0" w:color="auto"/>
            </w:tcBorders>
            <w:vAlign w:val="center"/>
          </w:tcPr>
          <w:p w14:paraId="6A0D9893" w14:textId="77777777" w:rsidR="00CF3E0E" w:rsidRDefault="00CF3E0E">
            <w:pPr>
              <w:pStyle w:val="p8"/>
              <w:widowControl/>
              <w:spacing w:line="240" w:lineRule="exact"/>
              <w:rPr>
                <w:rFonts w:ascii="宋体" w:eastAsia="宋体" w:hAnsi="宋体" w:cs="宋体" w:hint="default"/>
                <w:sz w:val="22"/>
                <w:szCs w:val="22"/>
              </w:rPr>
            </w:pPr>
          </w:p>
        </w:tc>
        <w:tc>
          <w:tcPr>
            <w:tcW w:w="11605" w:type="dxa"/>
            <w:tcBorders>
              <w:top w:val="single" w:sz="4" w:space="0" w:color="auto"/>
              <w:left w:val="single" w:sz="4" w:space="0" w:color="auto"/>
              <w:bottom w:val="single" w:sz="4" w:space="0" w:color="auto"/>
              <w:right w:val="single" w:sz="4" w:space="0" w:color="auto"/>
            </w:tcBorders>
            <w:vAlign w:val="center"/>
          </w:tcPr>
          <w:p w14:paraId="20A1CEB3" w14:textId="77777777" w:rsidR="00CF3E0E" w:rsidRDefault="00211B48" w:rsidP="00211B48">
            <w:pPr>
              <w:pStyle w:val="p9"/>
              <w:framePr w:hSpace="0" w:wrap="auto" w:vAnchor="margin" w:hAnchor="text" w:xAlign="left" w:yAlign="inline"/>
              <w:numPr>
                <w:ilvl w:val="0"/>
                <w:numId w:val="1"/>
              </w:numPr>
            </w:pPr>
            <w:r>
              <w:rPr>
                <w:rFonts w:hint="eastAsia"/>
              </w:rPr>
              <w:t>编目要求：</w:t>
            </w:r>
            <w:r>
              <w:rPr>
                <w:rFonts w:hint="eastAsia"/>
              </w:rPr>
              <w:t>a.</w:t>
            </w:r>
            <w:r>
              <w:rPr>
                <w:rFonts w:hint="eastAsia"/>
              </w:rPr>
              <w:t>投标人可提供符合国图标准和</w:t>
            </w:r>
            <w:r>
              <w:rPr>
                <w:rFonts w:hint="eastAsia"/>
              </w:rPr>
              <w:t>CALIS</w:t>
            </w:r>
            <w:r>
              <w:rPr>
                <w:rFonts w:hint="eastAsia"/>
              </w:rPr>
              <w:t>标准的电子图书的</w:t>
            </w:r>
            <w:r>
              <w:rPr>
                <w:rFonts w:hint="eastAsia"/>
              </w:rPr>
              <w:t>CNMARC</w:t>
            </w:r>
            <w:r>
              <w:rPr>
                <w:rFonts w:hint="eastAsia"/>
              </w:rPr>
              <w:t>数据，支持编目入藏，可导入图书馆自动化管理系统，纳入馆藏统计册数，并做图书馆资产管理；</w:t>
            </w:r>
            <w:r>
              <w:rPr>
                <w:rFonts w:hint="eastAsia"/>
              </w:rPr>
              <w:t>得</w:t>
            </w:r>
            <w:r>
              <w:rPr>
                <w:rFonts w:hint="eastAsia"/>
              </w:rPr>
              <w:t>5</w:t>
            </w:r>
            <w:r>
              <w:rPr>
                <w:rFonts w:hint="eastAsia"/>
              </w:rPr>
              <w:t>分，</w:t>
            </w:r>
            <w:r>
              <w:rPr>
                <w:rFonts w:hint="eastAsia"/>
              </w:rPr>
              <w:t>否则得</w:t>
            </w:r>
            <w:r>
              <w:rPr>
                <w:rFonts w:hint="eastAsia"/>
              </w:rPr>
              <w:t>0</w:t>
            </w:r>
            <w:r>
              <w:rPr>
                <w:rFonts w:hint="eastAsia"/>
              </w:rPr>
              <w:t>分。</w:t>
            </w:r>
          </w:p>
          <w:p w14:paraId="6238EED2" w14:textId="77777777" w:rsidR="00CF3E0E" w:rsidRDefault="00211B48" w:rsidP="00211B48">
            <w:pPr>
              <w:pStyle w:val="p9"/>
              <w:framePr w:hSpace="0" w:wrap="auto" w:vAnchor="margin" w:hAnchor="text" w:xAlign="left" w:yAlign="inline"/>
            </w:pPr>
            <w:r>
              <w:rPr>
                <w:rFonts w:hint="eastAsia"/>
              </w:rPr>
              <w:t>b.</w:t>
            </w:r>
            <w:r>
              <w:rPr>
                <w:rFonts w:hint="eastAsia"/>
              </w:rPr>
              <w:t>具有与国家图书馆签订的编目数据协议，提供复印件得</w:t>
            </w:r>
            <w:r>
              <w:rPr>
                <w:rFonts w:hint="eastAsia"/>
              </w:rPr>
              <w:t>3</w:t>
            </w:r>
            <w:r>
              <w:rPr>
                <w:rFonts w:hint="eastAsia"/>
              </w:rPr>
              <w:t>分，否则得</w:t>
            </w:r>
            <w:r>
              <w:rPr>
                <w:rFonts w:hint="eastAsia"/>
              </w:rPr>
              <w:t>0</w:t>
            </w:r>
            <w:r>
              <w:rPr>
                <w:rFonts w:hint="eastAsia"/>
              </w:rPr>
              <w:t>分。</w:t>
            </w:r>
          </w:p>
          <w:p w14:paraId="4C90D4B5" w14:textId="77777777" w:rsidR="00CF3E0E" w:rsidRDefault="00211B48" w:rsidP="00211B48">
            <w:pPr>
              <w:pStyle w:val="p9"/>
              <w:framePr w:hSpace="0" w:wrap="auto" w:vAnchor="margin" w:hAnchor="text" w:xAlign="left" w:yAlign="inline"/>
            </w:pPr>
            <w:r>
              <w:rPr>
                <w:rFonts w:hint="eastAsia"/>
              </w:rPr>
              <w:t>C.</w:t>
            </w:r>
            <w:r>
              <w:rPr>
                <w:rFonts w:hint="eastAsia"/>
              </w:rPr>
              <w:t>提供专门的图书编目人员，并具备相关的编目资质证书（</w:t>
            </w:r>
            <w:r>
              <w:rPr>
                <w:rFonts w:hint="eastAsia"/>
              </w:rPr>
              <w:t>CALIS</w:t>
            </w:r>
            <w:r>
              <w:rPr>
                <w:rFonts w:hint="eastAsia"/>
              </w:rPr>
              <w:t>或国家图书馆编目员资格证书彩色复印件加盖公章）每提供一份编目资质证书得</w:t>
            </w:r>
            <w:r>
              <w:rPr>
                <w:rFonts w:hint="eastAsia"/>
              </w:rPr>
              <w:t>1</w:t>
            </w:r>
            <w:r>
              <w:rPr>
                <w:rFonts w:hint="eastAsia"/>
              </w:rPr>
              <w:t>分，最高得</w:t>
            </w:r>
            <w:r>
              <w:rPr>
                <w:rFonts w:hint="eastAsia"/>
              </w:rPr>
              <w:t>2</w:t>
            </w:r>
            <w:r>
              <w:rPr>
                <w:rFonts w:hint="eastAsia"/>
              </w:rPr>
              <w:t>分，没有得</w:t>
            </w:r>
            <w:r>
              <w:rPr>
                <w:rFonts w:hint="eastAsia"/>
              </w:rPr>
              <w:t>0</w:t>
            </w:r>
            <w:r>
              <w:rPr>
                <w:rFonts w:hint="eastAsia"/>
              </w:rPr>
              <w:t>分。</w:t>
            </w:r>
          </w:p>
        </w:tc>
        <w:tc>
          <w:tcPr>
            <w:tcW w:w="927" w:type="dxa"/>
            <w:tcBorders>
              <w:top w:val="single" w:sz="4" w:space="0" w:color="auto"/>
              <w:left w:val="single" w:sz="4" w:space="0" w:color="auto"/>
              <w:bottom w:val="single" w:sz="4" w:space="0" w:color="auto"/>
              <w:right w:val="single" w:sz="4" w:space="0" w:color="auto"/>
            </w:tcBorders>
            <w:vAlign w:val="center"/>
          </w:tcPr>
          <w:p w14:paraId="1D496659" w14:textId="77777777" w:rsidR="00CF3E0E" w:rsidRDefault="00211B48" w:rsidP="00211B48">
            <w:pPr>
              <w:pStyle w:val="p9"/>
              <w:framePr w:hSpace="0" w:wrap="auto" w:vAnchor="margin" w:hAnchor="text" w:xAlign="left" w:yAlign="inline"/>
              <w:ind w:firstLineChars="50" w:firstLine="110"/>
              <w:rPr>
                <w:rStyle w:val="s1"/>
              </w:rPr>
            </w:pPr>
            <w:r>
              <w:rPr>
                <w:rStyle w:val="s1"/>
                <w:rFonts w:hint="eastAsia"/>
              </w:rPr>
              <w:t>10</w:t>
            </w:r>
            <w:r>
              <w:rPr>
                <w:rStyle w:val="s1"/>
                <w:rFonts w:hint="eastAsia"/>
              </w:rPr>
              <w:t>分</w:t>
            </w:r>
          </w:p>
        </w:tc>
      </w:tr>
      <w:tr w:rsidR="00CF3E0E" w14:paraId="3719FD1D" w14:textId="77777777" w:rsidTr="00211B48">
        <w:trPr>
          <w:trHeight w:val="734"/>
          <w:jc w:val="center"/>
        </w:trPr>
        <w:tc>
          <w:tcPr>
            <w:tcW w:w="873" w:type="dxa"/>
            <w:vMerge/>
            <w:tcBorders>
              <w:left w:val="single" w:sz="4" w:space="0" w:color="auto"/>
              <w:right w:val="single" w:sz="4" w:space="0" w:color="auto"/>
            </w:tcBorders>
            <w:vAlign w:val="center"/>
          </w:tcPr>
          <w:p w14:paraId="0C00D624" w14:textId="77777777" w:rsidR="00CF3E0E" w:rsidRDefault="00CF3E0E">
            <w:pPr>
              <w:spacing w:line="240" w:lineRule="exact"/>
              <w:jc w:val="center"/>
              <w:rPr>
                <w:rFonts w:ascii="宋体" w:eastAsia="宋体" w:hAnsi="宋体" w:cs="宋体"/>
                <w:sz w:val="22"/>
              </w:rPr>
            </w:pPr>
          </w:p>
        </w:tc>
        <w:tc>
          <w:tcPr>
            <w:tcW w:w="1227" w:type="dxa"/>
            <w:vMerge/>
            <w:tcBorders>
              <w:left w:val="single" w:sz="4" w:space="0" w:color="auto"/>
              <w:right w:val="single" w:sz="4" w:space="0" w:color="auto"/>
            </w:tcBorders>
            <w:vAlign w:val="center"/>
          </w:tcPr>
          <w:p w14:paraId="2A0DD510" w14:textId="77777777" w:rsidR="00CF3E0E" w:rsidRDefault="00CF3E0E">
            <w:pPr>
              <w:pStyle w:val="p8"/>
              <w:widowControl/>
              <w:spacing w:line="240" w:lineRule="exact"/>
              <w:rPr>
                <w:rFonts w:ascii="宋体" w:eastAsia="宋体" w:hAnsi="宋体" w:cs="宋体" w:hint="default"/>
                <w:sz w:val="22"/>
                <w:szCs w:val="22"/>
              </w:rPr>
            </w:pPr>
          </w:p>
        </w:tc>
        <w:tc>
          <w:tcPr>
            <w:tcW w:w="11605" w:type="dxa"/>
            <w:tcBorders>
              <w:top w:val="single" w:sz="4" w:space="0" w:color="auto"/>
              <w:left w:val="single" w:sz="4" w:space="0" w:color="auto"/>
              <w:bottom w:val="single" w:sz="4" w:space="0" w:color="auto"/>
              <w:right w:val="single" w:sz="4" w:space="0" w:color="auto"/>
            </w:tcBorders>
            <w:vAlign w:val="center"/>
          </w:tcPr>
          <w:p w14:paraId="68690674" w14:textId="77777777" w:rsidR="00CF3E0E" w:rsidRDefault="00211B48" w:rsidP="00211B48">
            <w:pPr>
              <w:pStyle w:val="p9"/>
              <w:framePr w:hSpace="0" w:wrap="auto" w:vAnchor="margin" w:hAnchor="text" w:xAlign="left" w:yAlign="inline"/>
            </w:pPr>
            <w:r>
              <w:rPr>
                <w:rFonts w:hint="eastAsia"/>
              </w:rPr>
              <w:t>（</w:t>
            </w:r>
            <w:r>
              <w:rPr>
                <w:rFonts w:hint="eastAsia"/>
              </w:rPr>
              <w:t>4</w:t>
            </w:r>
            <w:r>
              <w:rPr>
                <w:rFonts w:hint="eastAsia"/>
              </w:rPr>
              <w:t>）</w:t>
            </w:r>
            <w:r>
              <w:rPr>
                <w:rFonts w:hint="eastAsia"/>
              </w:rPr>
              <w:t>投标人提供</w:t>
            </w:r>
            <w:r>
              <w:rPr>
                <w:rFonts w:hint="eastAsia"/>
              </w:rPr>
              <w:t>电子书的文件格式为：</w:t>
            </w:r>
            <w:r>
              <w:rPr>
                <w:rFonts w:hint="eastAsia"/>
              </w:rPr>
              <w:t>EBK\CXBP</w:t>
            </w:r>
            <w:r>
              <w:rPr>
                <w:rFonts w:hint="eastAsia"/>
              </w:rPr>
              <w:t>、</w:t>
            </w:r>
            <w:r>
              <w:rPr>
                <w:rFonts w:hint="eastAsia"/>
              </w:rPr>
              <w:t>CXBF</w:t>
            </w:r>
            <w:r>
              <w:rPr>
                <w:rFonts w:hint="eastAsia"/>
              </w:rPr>
              <w:t>，电子书原文件均为出版社提供的标准排版格式文件转换的矢量格式文件，非扫描</w:t>
            </w:r>
            <w:r>
              <w:rPr>
                <w:rFonts w:hint="eastAsia"/>
              </w:rPr>
              <w:t>PDF</w:t>
            </w:r>
            <w:r>
              <w:rPr>
                <w:rFonts w:hint="eastAsia"/>
              </w:rPr>
              <w:t>文件；</w:t>
            </w:r>
            <w:r>
              <w:rPr>
                <w:rFonts w:hint="eastAsia"/>
              </w:rPr>
              <w:t>得</w:t>
            </w:r>
            <w:r>
              <w:rPr>
                <w:rFonts w:hint="eastAsia"/>
              </w:rPr>
              <w:t>5</w:t>
            </w:r>
            <w:r>
              <w:rPr>
                <w:rFonts w:hint="eastAsia"/>
              </w:rPr>
              <w:t>分，</w:t>
            </w:r>
            <w:r>
              <w:rPr>
                <w:rFonts w:hint="eastAsia"/>
              </w:rPr>
              <w:t>否则得</w:t>
            </w:r>
            <w:r>
              <w:rPr>
                <w:rFonts w:hint="eastAsia"/>
              </w:rPr>
              <w:t>0</w:t>
            </w:r>
            <w:r>
              <w:rPr>
                <w:rFonts w:hint="eastAsia"/>
              </w:rPr>
              <w:t>分。</w:t>
            </w:r>
          </w:p>
        </w:tc>
        <w:tc>
          <w:tcPr>
            <w:tcW w:w="927" w:type="dxa"/>
            <w:tcBorders>
              <w:top w:val="single" w:sz="4" w:space="0" w:color="auto"/>
              <w:left w:val="single" w:sz="4" w:space="0" w:color="auto"/>
              <w:bottom w:val="single" w:sz="4" w:space="0" w:color="auto"/>
              <w:right w:val="single" w:sz="4" w:space="0" w:color="auto"/>
            </w:tcBorders>
            <w:vAlign w:val="center"/>
          </w:tcPr>
          <w:p w14:paraId="1AE7761F" w14:textId="77777777" w:rsidR="00CF3E0E" w:rsidRDefault="00211B48" w:rsidP="00211B48">
            <w:pPr>
              <w:pStyle w:val="p9"/>
              <w:framePr w:hSpace="0" w:wrap="auto" w:vAnchor="margin" w:hAnchor="text" w:xAlign="left" w:yAlign="inline"/>
              <w:ind w:firstLineChars="50" w:firstLine="110"/>
              <w:rPr>
                <w:rStyle w:val="s1"/>
              </w:rPr>
            </w:pPr>
            <w:r>
              <w:rPr>
                <w:rStyle w:val="s1"/>
                <w:rFonts w:hint="eastAsia"/>
              </w:rPr>
              <w:t>5</w:t>
            </w:r>
            <w:r>
              <w:rPr>
                <w:rStyle w:val="s1"/>
                <w:rFonts w:hint="eastAsia"/>
              </w:rPr>
              <w:t>分</w:t>
            </w:r>
          </w:p>
        </w:tc>
      </w:tr>
      <w:tr w:rsidR="00CF3E0E" w14:paraId="3BB1BD25" w14:textId="77777777" w:rsidTr="00211B48">
        <w:trPr>
          <w:trHeight w:val="90"/>
          <w:jc w:val="center"/>
        </w:trPr>
        <w:tc>
          <w:tcPr>
            <w:tcW w:w="873" w:type="dxa"/>
            <w:tcBorders>
              <w:top w:val="single" w:sz="4" w:space="0" w:color="auto"/>
              <w:left w:val="single" w:sz="4" w:space="0" w:color="auto"/>
              <w:bottom w:val="single" w:sz="4" w:space="0" w:color="auto"/>
              <w:right w:val="single" w:sz="4" w:space="0" w:color="auto"/>
            </w:tcBorders>
            <w:vAlign w:val="center"/>
          </w:tcPr>
          <w:p w14:paraId="55DF3AFC" w14:textId="77777777" w:rsidR="00CF3E0E" w:rsidRDefault="00211B48">
            <w:pPr>
              <w:spacing w:line="240" w:lineRule="exact"/>
              <w:jc w:val="center"/>
              <w:rPr>
                <w:rFonts w:ascii="宋体" w:eastAsia="宋体" w:hAnsi="宋体" w:cs="宋体"/>
                <w:sz w:val="22"/>
              </w:rPr>
            </w:pPr>
            <w:r>
              <w:rPr>
                <w:rFonts w:ascii="宋体" w:eastAsia="宋体" w:hAnsi="宋体" w:cs="宋体" w:hint="eastAsia"/>
                <w:sz w:val="22"/>
              </w:rPr>
              <w:t>3</w:t>
            </w:r>
          </w:p>
        </w:tc>
        <w:tc>
          <w:tcPr>
            <w:tcW w:w="1227" w:type="dxa"/>
            <w:tcBorders>
              <w:top w:val="single" w:sz="4" w:space="0" w:color="auto"/>
              <w:left w:val="single" w:sz="4" w:space="0" w:color="auto"/>
              <w:right w:val="single" w:sz="4" w:space="0" w:color="auto"/>
            </w:tcBorders>
            <w:vAlign w:val="center"/>
          </w:tcPr>
          <w:p w14:paraId="70BF6933" w14:textId="77777777" w:rsidR="00CF3E0E" w:rsidRDefault="00211B48">
            <w:pPr>
              <w:spacing w:line="240" w:lineRule="exact"/>
              <w:jc w:val="center"/>
              <w:rPr>
                <w:rFonts w:ascii="宋体" w:eastAsia="宋体" w:hAnsi="宋体" w:cs="宋体"/>
                <w:sz w:val="22"/>
              </w:rPr>
            </w:pPr>
            <w:r>
              <w:rPr>
                <w:rFonts w:ascii="宋体" w:eastAsia="宋体" w:hAnsi="宋体" w:cs="宋体" w:hint="eastAsia"/>
                <w:sz w:val="22"/>
              </w:rPr>
              <w:t>技术部分</w:t>
            </w:r>
          </w:p>
          <w:p w14:paraId="6D53E73E" w14:textId="77777777" w:rsidR="00CF3E0E" w:rsidRDefault="00211B48">
            <w:pPr>
              <w:spacing w:line="240" w:lineRule="exact"/>
              <w:jc w:val="center"/>
              <w:rPr>
                <w:rFonts w:ascii="宋体" w:eastAsia="宋体" w:hAnsi="宋体" w:cs="宋体"/>
                <w:bCs/>
                <w:sz w:val="22"/>
              </w:rPr>
            </w:pPr>
            <w:r>
              <w:rPr>
                <w:rFonts w:ascii="宋体" w:eastAsia="宋体" w:hAnsi="宋体" w:cs="宋体" w:hint="eastAsia"/>
                <w:sz w:val="22"/>
              </w:rPr>
              <w:t>40</w:t>
            </w:r>
            <w:r>
              <w:rPr>
                <w:rFonts w:ascii="宋体" w:eastAsia="宋体" w:hAnsi="宋体" w:cs="宋体" w:hint="eastAsia"/>
                <w:sz w:val="22"/>
                <w:lang w:eastAsia="zh-Hans"/>
              </w:rPr>
              <w:t>分</w:t>
            </w:r>
          </w:p>
        </w:tc>
        <w:tc>
          <w:tcPr>
            <w:tcW w:w="11605" w:type="dxa"/>
            <w:tcBorders>
              <w:top w:val="single" w:sz="4" w:space="0" w:color="auto"/>
              <w:left w:val="single" w:sz="4" w:space="0" w:color="auto"/>
              <w:right w:val="single" w:sz="4" w:space="0" w:color="auto"/>
            </w:tcBorders>
            <w:vAlign w:val="center"/>
          </w:tcPr>
          <w:p w14:paraId="176C07A0" w14:textId="77777777" w:rsidR="00CF3E0E" w:rsidRDefault="00211B48" w:rsidP="00211B48">
            <w:pPr>
              <w:pStyle w:val="p9"/>
              <w:framePr w:hSpace="0" w:wrap="auto" w:vAnchor="margin" w:hAnchor="text" w:xAlign="left" w:yAlign="inline"/>
            </w:pPr>
            <w:r>
              <w:rPr>
                <w:rFonts w:hint="eastAsia"/>
              </w:rPr>
              <w:t>投标人需提供电子书</w:t>
            </w:r>
            <w:r>
              <w:rPr>
                <w:rFonts w:hint="eastAsia"/>
                <w:lang w:eastAsia="zh-Hans"/>
              </w:rPr>
              <w:t>平台</w:t>
            </w:r>
            <w:r>
              <w:rPr>
                <w:rFonts w:hint="eastAsia"/>
              </w:rPr>
              <w:t>支持的重点功能模块如下：</w:t>
            </w:r>
          </w:p>
          <w:p w14:paraId="6FB52EA2" w14:textId="10230583" w:rsidR="00CF3E0E" w:rsidRDefault="00211B48" w:rsidP="00211B48">
            <w:pPr>
              <w:pStyle w:val="p9"/>
              <w:framePr w:hSpace="0" w:wrap="auto" w:vAnchor="margin" w:hAnchor="text" w:xAlign="left" w:yAlign="inline"/>
              <w:rPr>
                <w:lang w:eastAsia="zh-Hans"/>
              </w:rPr>
            </w:pPr>
            <w:r>
              <w:rPr>
                <w:rFonts w:hint="eastAsia"/>
              </w:rPr>
              <w:t>（1）</w:t>
            </w:r>
            <w:r>
              <w:rPr>
                <w:rFonts w:hint="eastAsia"/>
              </w:rPr>
              <w:t>图书馆采购的电子书可以整合到</w:t>
            </w:r>
            <w:r>
              <w:rPr>
                <w:rFonts w:hint="eastAsia"/>
              </w:rPr>
              <w:t>OPAC</w:t>
            </w:r>
            <w:r>
              <w:rPr>
                <w:rFonts w:hint="eastAsia"/>
              </w:rPr>
              <w:t>系统上实现统一检索、揭示和阅读。</w:t>
            </w:r>
            <w:r>
              <w:rPr>
                <w:rFonts w:hint="eastAsia"/>
                <w:lang w:eastAsia="zh-Hans"/>
              </w:rPr>
              <w:t>（</w:t>
            </w:r>
            <w:r>
              <w:rPr>
                <w:rFonts w:hint="eastAsia"/>
              </w:rPr>
              <w:t>5</w:t>
            </w:r>
            <w:r>
              <w:rPr>
                <w:rFonts w:hint="eastAsia"/>
                <w:lang w:eastAsia="zh-Hans"/>
              </w:rPr>
              <w:t>分）</w:t>
            </w:r>
          </w:p>
          <w:p w14:paraId="29D5A840" w14:textId="4C71BE61" w:rsidR="00CF3E0E" w:rsidRDefault="00211B48" w:rsidP="00211B48">
            <w:pPr>
              <w:pStyle w:val="p9"/>
              <w:framePr w:hSpace="0" w:wrap="auto" w:vAnchor="margin" w:hAnchor="text" w:xAlign="left" w:yAlign="inline"/>
            </w:pPr>
            <w:r>
              <w:rPr>
                <w:rFonts w:hint="eastAsia"/>
              </w:rPr>
              <w:t>（2）</w:t>
            </w:r>
            <w:r>
              <w:rPr>
                <w:rFonts w:hint="eastAsia"/>
              </w:rPr>
              <w:t>电子书平台能支持</w:t>
            </w:r>
            <w:proofErr w:type="gramStart"/>
            <w:r>
              <w:rPr>
                <w:rFonts w:hint="eastAsia"/>
              </w:rPr>
              <w:t>微信端</w:t>
            </w:r>
            <w:proofErr w:type="gramEnd"/>
            <w:r>
              <w:rPr>
                <w:rFonts w:hint="eastAsia"/>
              </w:rPr>
              <w:t>、</w:t>
            </w:r>
            <w:r>
              <w:rPr>
                <w:rFonts w:hint="eastAsia"/>
              </w:rPr>
              <w:t>APP</w:t>
            </w:r>
            <w:r>
              <w:rPr>
                <w:rFonts w:hint="eastAsia"/>
              </w:rPr>
              <w:t>端和</w:t>
            </w:r>
            <w:r>
              <w:rPr>
                <w:rFonts w:hint="eastAsia"/>
              </w:rPr>
              <w:t>PC</w:t>
            </w:r>
            <w:r>
              <w:rPr>
                <w:rFonts w:hint="eastAsia"/>
              </w:rPr>
              <w:t>端等多终端使用功能。</w:t>
            </w:r>
            <w:r>
              <w:rPr>
                <w:rFonts w:hint="eastAsia"/>
                <w:lang w:eastAsia="zh-Hans"/>
              </w:rPr>
              <w:t>（</w:t>
            </w:r>
            <w:r>
              <w:rPr>
                <w:rFonts w:hint="eastAsia"/>
              </w:rPr>
              <w:t>5</w:t>
            </w:r>
            <w:r>
              <w:rPr>
                <w:rFonts w:hint="eastAsia"/>
                <w:lang w:eastAsia="zh-Hans"/>
              </w:rPr>
              <w:t>分）</w:t>
            </w:r>
          </w:p>
          <w:p w14:paraId="18E3F32D" w14:textId="562F7A4F" w:rsidR="00CF3E0E" w:rsidRDefault="00211B48" w:rsidP="00211B48">
            <w:pPr>
              <w:pStyle w:val="p9"/>
              <w:framePr w:hSpace="0" w:wrap="auto" w:vAnchor="margin" w:hAnchor="text" w:xAlign="left" w:yAlign="inline"/>
            </w:pPr>
            <w:r>
              <w:rPr>
                <w:rFonts w:hint="eastAsia"/>
              </w:rPr>
              <w:t>（3）</w:t>
            </w:r>
            <w:r>
              <w:rPr>
                <w:rFonts w:hint="eastAsia"/>
              </w:rPr>
              <w:t>电子书平台支持定制专属电子书门户。（</w:t>
            </w:r>
            <w:r>
              <w:rPr>
                <w:rFonts w:hint="eastAsia"/>
              </w:rPr>
              <w:t>5</w:t>
            </w:r>
            <w:r>
              <w:rPr>
                <w:rFonts w:hint="eastAsia"/>
              </w:rPr>
              <w:t>分）</w:t>
            </w:r>
          </w:p>
          <w:p w14:paraId="0CBC3CDC" w14:textId="03906403" w:rsidR="00CF3E0E" w:rsidRDefault="00211B48" w:rsidP="00211B48">
            <w:pPr>
              <w:pStyle w:val="p9"/>
              <w:framePr w:hSpace="0" w:wrap="auto" w:vAnchor="margin" w:hAnchor="text" w:xAlign="left" w:yAlign="inline"/>
            </w:pPr>
            <w:r>
              <w:rPr>
                <w:rFonts w:hint="eastAsia"/>
              </w:rPr>
              <w:t>（4）</w:t>
            </w:r>
            <w:r>
              <w:rPr>
                <w:rFonts w:hint="eastAsia"/>
              </w:rPr>
              <w:t>词典查询功能要求，读者在阅读</w:t>
            </w:r>
            <w:proofErr w:type="gramStart"/>
            <w:r>
              <w:rPr>
                <w:rFonts w:hint="eastAsia"/>
              </w:rPr>
              <w:t>页通过</w:t>
            </w:r>
            <w:proofErr w:type="gramEnd"/>
            <w:r>
              <w:rPr>
                <w:rFonts w:hint="eastAsia"/>
              </w:rPr>
              <w:t>词典功能进行查找相关的字词，词语释义、百科条目、英文翻译等，提高阅读的便捷性。（</w:t>
            </w:r>
            <w:r>
              <w:rPr>
                <w:rFonts w:hint="eastAsia"/>
              </w:rPr>
              <w:t>5</w:t>
            </w:r>
            <w:r>
              <w:rPr>
                <w:rFonts w:hint="eastAsia"/>
              </w:rPr>
              <w:t>分）</w:t>
            </w:r>
          </w:p>
          <w:p w14:paraId="0D8350DC" w14:textId="1FB0E977" w:rsidR="00CF3E0E" w:rsidRDefault="00211B48" w:rsidP="00211B48">
            <w:pPr>
              <w:pStyle w:val="p9"/>
              <w:framePr w:hSpace="0" w:wrap="auto" w:vAnchor="margin" w:hAnchor="text" w:xAlign="left" w:yAlign="inline"/>
            </w:pPr>
            <w:r>
              <w:rPr>
                <w:rFonts w:hint="eastAsia"/>
              </w:rPr>
              <w:t>（5）</w:t>
            </w:r>
            <w:r>
              <w:rPr>
                <w:rFonts w:hint="eastAsia"/>
              </w:rPr>
              <w:t>电子书平台支持读者荐购。（</w:t>
            </w:r>
            <w:r>
              <w:rPr>
                <w:rFonts w:hint="eastAsia"/>
              </w:rPr>
              <w:t>5</w:t>
            </w:r>
            <w:r>
              <w:rPr>
                <w:rFonts w:hint="eastAsia"/>
              </w:rPr>
              <w:t>分）</w:t>
            </w:r>
          </w:p>
          <w:p w14:paraId="476DB317" w14:textId="71788E9E" w:rsidR="00CF3E0E" w:rsidRDefault="00211B48" w:rsidP="00211B48">
            <w:pPr>
              <w:pStyle w:val="p9"/>
              <w:framePr w:hSpace="0" w:wrap="auto" w:vAnchor="margin" w:hAnchor="text" w:xAlign="left" w:yAlign="inline"/>
            </w:pPr>
            <w:r>
              <w:rPr>
                <w:rFonts w:hint="eastAsia"/>
              </w:rPr>
              <w:t>（6）</w:t>
            </w:r>
            <w:r>
              <w:rPr>
                <w:rFonts w:hint="eastAsia"/>
              </w:rPr>
              <w:t>电子书平台支持读者</w:t>
            </w:r>
            <w:r>
              <w:rPr>
                <w:rFonts w:hint="eastAsia"/>
              </w:rPr>
              <w:t>PDA</w:t>
            </w:r>
            <w:r>
              <w:rPr>
                <w:rFonts w:hint="eastAsia"/>
              </w:rPr>
              <w:t>采购（读者自选图书，图书馆付费）。（</w:t>
            </w:r>
            <w:r>
              <w:rPr>
                <w:rFonts w:hint="eastAsia"/>
              </w:rPr>
              <w:t>5</w:t>
            </w:r>
            <w:r>
              <w:rPr>
                <w:rFonts w:hint="eastAsia"/>
              </w:rPr>
              <w:t>分）</w:t>
            </w:r>
          </w:p>
          <w:p w14:paraId="5BADB495" w14:textId="2ABE19DB" w:rsidR="00CF3E0E" w:rsidRDefault="00211B48" w:rsidP="00211B48">
            <w:pPr>
              <w:pStyle w:val="p9"/>
              <w:framePr w:hSpace="0" w:wrap="auto" w:vAnchor="margin" w:hAnchor="text" w:xAlign="left" w:yAlign="inline"/>
            </w:pPr>
            <w:r>
              <w:rPr>
                <w:rFonts w:hint="eastAsia"/>
              </w:rPr>
              <w:t>（7）</w:t>
            </w:r>
            <w:proofErr w:type="gramStart"/>
            <w:r>
              <w:rPr>
                <w:rFonts w:hint="eastAsia"/>
              </w:rPr>
              <w:t>支持纸电一体化</w:t>
            </w:r>
            <w:proofErr w:type="gramEnd"/>
            <w:r>
              <w:rPr>
                <w:rFonts w:hint="eastAsia"/>
              </w:rPr>
              <w:t>服务，</w:t>
            </w:r>
            <w:r>
              <w:rPr>
                <w:rFonts w:hint="eastAsia"/>
                <w:color w:val="000000"/>
              </w:rPr>
              <w:t>必须</w:t>
            </w:r>
            <w:r>
              <w:rPr>
                <w:rFonts w:hint="eastAsia"/>
                <w:lang w:eastAsia="zh-Hans"/>
              </w:rPr>
              <w:t>提供网站或</w:t>
            </w:r>
            <w:r>
              <w:rPr>
                <w:rFonts w:hint="eastAsia"/>
                <w:lang w:eastAsia="zh-Hans"/>
              </w:rPr>
              <w:t>APP</w:t>
            </w:r>
            <w:r>
              <w:rPr>
                <w:rFonts w:hint="eastAsia"/>
                <w:lang w:eastAsia="zh-Hans"/>
              </w:rPr>
              <w:t>截图</w:t>
            </w:r>
            <w:r>
              <w:rPr>
                <w:rFonts w:hint="eastAsia"/>
              </w:rPr>
              <w:t>或</w:t>
            </w:r>
            <w:r>
              <w:rPr>
                <w:rFonts w:hint="eastAsia"/>
                <w:lang w:eastAsia="zh-Hans"/>
              </w:rPr>
              <w:t>功能截图等证明材料加盖公章</w:t>
            </w:r>
            <w:r>
              <w:rPr>
                <w:rFonts w:hint="eastAsia"/>
              </w:rPr>
              <w:t>。（</w:t>
            </w:r>
            <w:r>
              <w:rPr>
                <w:rFonts w:hint="eastAsia"/>
              </w:rPr>
              <w:t>5</w:t>
            </w:r>
            <w:r>
              <w:rPr>
                <w:rFonts w:hint="eastAsia"/>
              </w:rPr>
              <w:t>分）</w:t>
            </w:r>
          </w:p>
          <w:p w14:paraId="4D21B225" w14:textId="51C1DD12" w:rsidR="00CF3E0E" w:rsidRDefault="00211B48" w:rsidP="00211B48">
            <w:pPr>
              <w:pStyle w:val="p9"/>
              <w:framePr w:hSpace="0" w:wrap="auto" w:vAnchor="margin" w:hAnchor="text" w:xAlign="left" w:yAlign="inline"/>
              <w:rPr>
                <w:lang w:eastAsia="zh-Hans"/>
              </w:rPr>
            </w:pPr>
            <w:r>
              <w:rPr>
                <w:rFonts w:hint="eastAsia"/>
              </w:rPr>
              <w:t>（8）</w:t>
            </w:r>
            <w:r>
              <w:rPr>
                <w:rFonts w:hint="eastAsia"/>
              </w:rPr>
              <w:t>电子书平台可以整合图书馆内现有的随书光盘服务，并在线浏览光盘目录结构，</w:t>
            </w:r>
            <w:r>
              <w:rPr>
                <w:rFonts w:hint="eastAsia"/>
                <w:color w:val="000000"/>
              </w:rPr>
              <w:t>必须</w:t>
            </w:r>
            <w:r>
              <w:rPr>
                <w:rFonts w:hint="eastAsia"/>
                <w:lang w:eastAsia="zh-Hans"/>
              </w:rPr>
              <w:t>提供网站或</w:t>
            </w:r>
            <w:r>
              <w:rPr>
                <w:rFonts w:hint="eastAsia"/>
                <w:lang w:eastAsia="zh-Hans"/>
              </w:rPr>
              <w:t>APP</w:t>
            </w:r>
            <w:r>
              <w:rPr>
                <w:rFonts w:hint="eastAsia"/>
                <w:lang w:eastAsia="zh-Hans"/>
              </w:rPr>
              <w:t>截</w:t>
            </w:r>
            <w:r>
              <w:rPr>
                <w:rFonts w:hint="eastAsia"/>
                <w:lang w:eastAsia="zh-Hans"/>
              </w:rPr>
              <w:t>图</w:t>
            </w:r>
            <w:r>
              <w:rPr>
                <w:rFonts w:hint="eastAsia"/>
              </w:rPr>
              <w:t>或</w:t>
            </w:r>
            <w:r>
              <w:rPr>
                <w:rFonts w:hint="eastAsia"/>
                <w:lang w:eastAsia="zh-Hans"/>
              </w:rPr>
              <w:t>功能截图等证明材料加盖公章</w:t>
            </w:r>
            <w:r>
              <w:rPr>
                <w:rFonts w:hint="eastAsia"/>
              </w:rPr>
              <w:t>。（</w:t>
            </w:r>
            <w:r>
              <w:rPr>
                <w:rFonts w:hint="eastAsia"/>
              </w:rPr>
              <w:t>5</w:t>
            </w:r>
            <w:r>
              <w:rPr>
                <w:rFonts w:hint="eastAsia"/>
              </w:rPr>
              <w:t>分）</w:t>
            </w:r>
          </w:p>
        </w:tc>
        <w:tc>
          <w:tcPr>
            <w:tcW w:w="927" w:type="dxa"/>
            <w:tcBorders>
              <w:top w:val="single" w:sz="4" w:space="0" w:color="auto"/>
              <w:left w:val="single" w:sz="4" w:space="0" w:color="auto"/>
              <w:right w:val="single" w:sz="4" w:space="0" w:color="auto"/>
            </w:tcBorders>
            <w:vAlign w:val="center"/>
          </w:tcPr>
          <w:p w14:paraId="34358CE6" w14:textId="77777777" w:rsidR="00CF3E0E" w:rsidRDefault="00211B48" w:rsidP="00211B48">
            <w:pPr>
              <w:pStyle w:val="p9"/>
              <w:framePr w:hSpace="0" w:wrap="auto" w:vAnchor="margin" w:hAnchor="text" w:xAlign="left" w:yAlign="inline"/>
              <w:ind w:firstLineChars="50" w:firstLine="110"/>
            </w:pPr>
            <w:r>
              <w:rPr>
                <w:rFonts w:hint="eastAsia"/>
              </w:rPr>
              <w:t>40</w:t>
            </w:r>
            <w:r>
              <w:rPr>
                <w:rFonts w:hint="eastAsia"/>
              </w:rPr>
              <w:t>分</w:t>
            </w:r>
          </w:p>
        </w:tc>
      </w:tr>
      <w:tr w:rsidR="00CF3E0E" w14:paraId="0487E599" w14:textId="77777777" w:rsidTr="00211B48">
        <w:trPr>
          <w:cantSplit/>
          <w:trHeight w:val="1349"/>
          <w:jc w:val="center"/>
        </w:trPr>
        <w:tc>
          <w:tcPr>
            <w:tcW w:w="873" w:type="dxa"/>
            <w:tcBorders>
              <w:top w:val="single" w:sz="4" w:space="0" w:color="auto"/>
              <w:left w:val="single" w:sz="4" w:space="0" w:color="auto"/>
              <w:bottom w:val="single" w:sz="4" w:space="0" w:color="auto"/>
              <w:right w:val="single" w:sz="4" w:space="0" w:color="auto"/>
            </w:tcBorders>
            <w:vAlign w:val="center"/>
          </w:tcPr>
          <w:p w14:paraId="617B8B30" w14:textId="77777777" w:rsidR="00CF3E0E" w:rsidRDefault="00211B48">
            <w:pPr>
              <w:spacing w:line="240" w:lineRule="exact"/>
              <w:jc w:val="center"/>
              <w:rPr>
                <w:rFonts w:ascii="宋体" w:eastAsia="宋体" w:hAnsi="宋体" w:cs="宋体"/>
                <w:sz w:val="22"/>
              </w:rPr>
            </w:pPr>
            <w:r>
              <w:rPr>
                <w:rFonts w:ascii="宋体" w:eastAsia="宋体" w:hAnsi="宋体" w:cs="宋体" w:hint="eastAsia"/>
                <w:sz w:val="22"/>
              </w:rPr>
              <w:t>4</w:t>
            </w:r>
          </w:p>
        </w:tc>
        <w:tc>
          <w:tcPr>
            <w:tcW w:w="1227" w:type="dxa"/>
            <w:tcBorders>
              <w:left w:val="single" w:sz="4" w:space="0" w:color="auto"/>
              <w:right w:val="single" w:sz="4" w:space="0" w:color="auto"/>
            </w:tcBorders>
            <w:vAlign w:val="center"/>
          </w:tcPr>
          <w:p w14:paraId="6EB58EFB" w14:textId="77777777" w:rsidR="00CF3E0E" w:rsidRDefault="00211B48">
            <w:pPr>
              <w:spacing w:line="240" w:lineRule="exact"/>
              <w:jc w:val="center"/>
              <w:rPr>
                <w:rFonts w:ascii="宋体" w:eastAsia="宋体" w:hAnsi="宋体" w:cs="宋体"/>
                <w:bCs/>
                <w:sz w:val="22"/>
              </w:rPr>
            </w:pPr>
            <w:r>
              <w:rPr>
                <w:rFonts w:ascii="宋体" w:eastAsia="宋体" w:hAnsi="宋体" w:cs="宋体" w:hint="eastAsia"/>
                <w:bCs/>
                <w:sz w:val="22"/>
              </w:rPr>
              <w:t>售后服务</w:t>
            </w:r>
          </w:p>
          <w:p w14:paraId="5A422FB1" w14:textId="77777777" w:rsidR="00CF3E0E" w:rsidRDefault="00211B48">
            <w:pPr>
              <w:spacing w:line="240" w:lineRule="exact"/>
              <w:jc w:val="center"/>
              <w:rPr>
                <w:rFonts w:ascii="宋体" w:eastAsia="宋体" w:hAnsi="宋体" w:cs="宋体"/>
                <w:bCs/>
                <w:sz w:val="22"/>
              </w:rPr>
            </w:pPr>
            <w:r>
              <w:rPr>
                <w:rFonts w:ascii="宋体" w:eastAsia="宋体" w:hAnsi="宋体" w:cs="宋体" w:hint="eastAsia"/>
                <w:bCs/>
                <w:sz w:val="22"/>
              </w:rPr>
              <w:t>15</w:t>
            </w:r>
            <w:r>
              <w:rPr>
                <w:rFonts w:ascii="宋体" w:eastAsia="宋体" w:hAnsi="宋体" w:cs="宋体" w:hint="eastAsia"/>
                <w:bCs/>
                <w:sz w:val="22"/>
                <w:lang w:eastAsia="zh-Hans"/>
              </w:rPr>
              <w:t>分</w:t>
            </w:r>
          </w:p>
        </w:tc>
        <w:tc>
          <w:tcPr>
            <w:tcW w:w="11605" w:type="dxa"/>
            <w:tcBorders>
              <w:top w:val="single" w:sz="4" w:space="0" w:color="auto"/>
              <w:left w:val="single" w:sz="4" w:space="0" w:color="auto"/>
              <w:bottom w:val="single" w:sz="4" w:space="0" w:color="auto"/>
              <w:right w:val="single" w:sz="4" w:space="0" w:color="auto"/>
            </w:tcBorders>
            <w:vAlign w:val="center"/>
          </w:tcPr>
          <w:p w14:paraId="7BCB5656" w14:textId="77777777" w:rsidR="00CF3E0E" w:rsidRDefault="00211B48" w:rsidP="00211B48">
            <w:pPr>
              <w:pStyle w:val="p9"/>
              <w:framePr w:hSpace="0" w:wrap="auto" w:vAnchor="margin" w:hAnchor="text" w:xAlign="left" w:yAlign="inline"/>
              <w:rPr>
                <w:lang w:eastAsia="zh-Hans"/>
              </w:rPr>
            </w:pPr>
            <w:r>
              <w:rPr>
                <w:rFonts w:hint="eastAsia"/>
                <w:lang w:eastAsia="zh-Hans"/>
              </w:rPr>
              <w:t>根据</w:t>
            </w:r>
            <w:r>
              <w:rPr>
                <w:rFonts w:hint="eastAsia"/>
              </w:rPr>
              <w:t>投标</w:t>
            </w:r>
            <w:r>
              <w:rPr>
                <w:rFonts w:hint="eastAsia"/>
                <w:lang w:eastAsia="zh-Hans"/>
              </w:rPr>
              <w:t>人提供的售后服务方案（如服务内容、故障解决方案、响应时间、专业技术人员保障及服务电话等）进行综合评分，得</w:t>
            </w:r>
            <w:r>
              <w:rPr>
                <w:rFonts w:hint="eastAsia"/>
                <w:lang w:eastAsia="zh-Hans"/>
              </w:rPr>
              <w:t>0-</w:t>
            </w:r>
            <w:r>
              <w:rPr>
                <w:rFonts w:hint="eastAsia"/>
              </w:rPr>
              <w:t>15</w:t>
            </w:r>
            <w:r>
              <w:rPr>
                <w:rFonts w:hint="eastAsia"/>
                <w:lang w:eastAsia="zh-Hans"/>
              </w:rPr>
              <w:t>分：</w:t>
            </w:r>
          </w:p>
          <w:p w14:paraId="461548F6" w14:textId="77777777" w:rsidR="00CF3E0E" w:rsidRDefault="00211B48" w:rsidP="00211B48">
            <w:pPr>
              <w:pStyle w:val="p9"/>
              <w:framePr w:hSpace="0" w:wrap="auto" w:vAnchor="margin" w:hAnchor="text" w:xAlign="left" w:yAlign="inline"/>
            </w:pPr>
            <w:r>
              <w:rPr>
                <w:rFonts w:hint="eastAsia"/>
              </w:rPr>
              <w:t>（</w:t>
            </w:r>
            <w:r>
              <w:rPr>
                <w:rFonts w:hint="eastAsia"/>
              </w:rPr>
              <w:t>1</w:t>
            </w:r>
            <w:r>
              <w:rPr>
                <w:rFonts w:hint="eastAsia"/>
              </w:rPr>
              <w:t>）方案完整、可实施性强、保障措施有效，能够完全满足本项目需求的得</w:t>
            </w:r>
            <w:r>
              <w:rPr>
                <w:rFonts w:hint="eastAsia"/>
              </w:rPr>
              <w:t>11-15</w:t>
            </w:r>
            <w:r>
              <w:rPr>
                <w:rFonts w:hint="eastAsia"/>
              </w:rPr>
              <w:t>分；</w:t>
            </w:r>
          </w:p>
          <w:p w14:paraId="1CDCDD2C" w14:textId="77777777" w:rsidR="00CF3E0E" w:rsidRPr="00211B48" w:rsidRDefault="00211B48" w:rsidP="00211B48">
            <w:pPr>
              <w:pStyle w:val="p9"/>
              <w:framePr w:hSpace="0" w:wrap="auto" w:vAnchor="margin" w:hAnchor="text" w:xAlign="left" w:yAlign="inline"/>
            </w:pPr>
            <w:r w:rsidRPr="00211B48">
              <w:rPr>
                <w:rFonts w:hint="eastAsia"/>
              </w:rPr>
              <w:t>（</w:t>
            </w:r>
            <w:r w:rsidRPr="00211B48">
              <w:rPr>
                <w:rFonts w:hint="eastAsia"/>
              </w:rPr>
              <w:t>2</w:t>
            </w:r>
            <w:r w:rsidRPr="00211B48">
              <w:rPr>
                <w:rFonts w:hint="eastAsia"/>
              </w:rPr>
              <w:t>）方案相对完整、可实施性相对强、保障措施相对有效，能够基本满足本项目需求的得</w:t>
            </w:r>
            <w:r w:rsidRPr="00211B48">
              <w:rPr>
                <w:rFonts w:hint="eastAsia"/>
              </w:rPr>
              <w:t>6-10</w:t>
            </w:r>
            <w:r w:rsidRPr="00211B48">
              <w:rPr>
                <w:rFonts w:hint="eastAsia"/>
              </w:rPr>
              <w:t>分；</w:t>
            </w:r>
          </w:p>
          <w:p w14:paraId="5ED94589" w14:textId="77777777" w:rsidR="00CF3E0E" w:rsidRDefault="00211B48" w:rsidP="00211B48">
            <w:pPr>
              <w:pStyle w:val="p9"/>
              <w:framePr w:hSpace="0" w:wrap="auto" w:vAnchor="margin" w:hAnchor="text" w:xAlign="left" w:yAlign="inline"/>
            </w:pPr>
            <w:r>
              <w:rPr>
                <w:rFonts w:hint="eastAsia"/>
              </w:rPr>
              <w:t>（</w:t>
            </w:r>
            <w:r>
              <w:rPr>
                <w:rFonts w:hint="eastAsia"/>
              </w:rPr>
              <w:t>3</w:t>
            </w:r>
            <w:r>
              <w:rPr>
                <w:rFonts w:hint="eastAsia"/>
              </w:rPr>
              <w:t>）方案不完整、可实施性不强、保障措施有效性不强，不能满足本项目需求的得</w:t>
            </w:r>
            <w:r>
              <w:rPr>
                <w:rFonts w:hint="eastAsia"/>
              </w:rPr>
              <w:t>1-5</w:t>
            </w:r>
            <w:r>
              <w:rPr>
                <w:rFonts w:hint="eastAsia"/>
              </w:rPr>
              <w:t>分</w:t>
            </w:r>
            <w:r>
              <w:rPr>
                <w:rFonts w:hint="eastAsia"/>
              </w:rPr>
              <w:t>。</w:t>
            </w:r>
          </w:p>
        </w:tc>
        <w:tc>
          <w:tcPr>
            <w:tcW w:w="927" w:type="dxa"/>
            <w:tcBorders>
              <w:top w:val="single" w:sz="4" w:space="0" w:color="auto"/>
              <w:left w:val="single" w:sz="4" w:space="0" w:color="auto"/>
              <w:bottom w:val="single" w:sz="4" w:space="0" w:color="auto"/>
              <w:right w:val="single" w:sz="4" w:space="0" w:color="auto"/>
            </w:tcBorders>
            <w:vAlign w:val="center"/>
          </w:tcPr>
          <w:p w14:paraId="6BF9D2D6" w14:textId="77777777" w:rsidR="00CF3E0E" w:rsidRDefault="00211B48" w:rsidP="00211B48">
            <w:pPr>
              <w:pStyle w:val="p9"/>
              <w:framePr w:hSpace="0" w:wrap="auto" w:vAnchor="margin" w:hAnchor="text" w:xAlign="left" w:yAlign="inline"/>
              <w:ind w:firstLineChars="50" w:firstLine="110"/>
            </w:pPr>
            <w:r>
              <w:rPr>
                <w:rFonts w:hint="eastAsia"/>
              </w:rPr>
              <w:t>15</w:t>
            </w:r>
            <w:r>
              <w:rPr>
                <w:rFonts w:hint="eastAsia"/>
              </w:rPr>
              <w:t>分</w:t>
            </w:r>
          </w:p>
        </w:tc>
      </w:tr>
      <w:tr w:rsidR="00CF3E0E" w14:paraId="27D20DF2" w14:textId="77777777" w:rsidTr="00211B48">
        <w:trPr>
          <w:cantSplit/>
          <w:trHeight w:val="1284"/>
          <w:jc w:val="center"/>
        </w:trPr>
        <w:tc>
          <w:tcPr>
            <w:tcW w:w="873" w:type="dxa"/>
            <w:tcBorders>
              <w:top w:val="single" w:sz="4" w:space="0" w:color="auto"/>
              <w:left w:val="single" w:sz="4" w:space="0" w:color="auto"/>
              <w:bottom w:val="single" w:sz="4" w:space="0" w:color="auto"/>
              <w:right w:val="single" w:sz="4" w:space="0" w:color="auto"/>
            </w:tcBorders>
            <w:vAlign w:val="center"/>
          </w:tcPr>
          <w:p w14:paraId="631566B8" w14:textId="77777777" w:rsidR="00CF3E0E" w:rsidRDefault="00211B48">
            <w:pPr>
              <w:spacing w:line="240" w:lineRule="exact"/>
              <w:jc w:val="center"/>
              <w:rPr>
                <w:rFonts w:ascii="宋体" w:eastAsia="宋体" w:hAnsi="宋体" w:cs="宋体"/>
                <w:sz w:val="22"/>
              </w:rPr>
            </w:pPr>
            <w:r>
              <w:rPr>
                <w:rFonts w:ascii="宋体" w:eastAsia="宋体" w:hAnsi="宋体" w:cs="宋体" w:hint="eastAsia"/>
                <w:sz w:val="22"/>
              </w:rPr>
              <w:t>5</w:t>
            </w:r>
          </w:p>
        </w:tc>
        <w:tc>
          <w:tcPr>
            <w:tcW w:w="1227" w:type="dxa"/>
            <w:tcBorders>
              <w:left w:val="single" w:sz="4" w:space="0" w:color="auto"/>
              <w:bottom w:val="single" w:sz="4" w:space="0" w:color="auto"/>
              <w:right w:val="single" w:sz="4" w:space="0" w:color="auto"/>
            </w:tcBorders>
            <w:vAlign w:val="center"/>
          </w:tcPr>
          <w:p w14:paraId="59C5B017" w14:textId="77777777" w:rsidR="00CF3E0E" w:rsidRDefault="00211B48">
            <w:pPr>
              <w:spacing w:line="240" w:lineRule="exact"/>
              <w:jc w:val="center"/>
              <w:rPr>
                <w:rFonts w:ascii="宋体" w:eastAsia="宋体" w:hAnsi="宋体" w:cs="宋体"/>
                <w:bCs/>
                <w:sz w:val="22"/>
              </w:rPr>
            </w:pPr>
            <w:r>
              <w:rPr>
                <w:rFonts w:ascii="宋体" w:eastAsia="宋体" w:hAnsi="宋体" w:cs="宋体" w:hint="eastAsia"/>
                <w:bCs/>
                <w:sz w:val="22"/>
              </w:rPr>
              <w:t>业绩部分</w:t>
            </w:r>
          </w:p>
          <w:p w14:paraId="659CFD5B" w14:textId="77777777" w:rsidR="00CF3E0E" w:rsidRDefault="00211B48">
            <w:pPr>
              <w:spacing w:line="240" w:lineRule="exact"/>
              <w:jc w:val="center"/>
              <w:rPr>
                <w:sz w:val="20"/>
                <w:szCs w:val="21"/>
              </w:rPr>
            </w:pPr>
            <w:r>
              <w:rPr>
                <w:rFonts w:ascii="宋体" w:eastAsia="宋体" w:hAnsi="宋体" w:cs="宋体" w:hint="eastAsia"/>
                <w:bCs/>
                <w:sz w:val="22"/>
              </w:rPr>
              <w:t>12</w:t>
            </w:r>
            <w:r>
              <w:rPr>
                <w:rFonts w:ascii="宋体" w:eastAsia="宋体" w:hAnsi="宋体" w:cs="宋体" w:hint="eastAsia"/>
                <w:bCs/>
                <w:sz w:val="22"/>
              </w:rPr>
              <w:t>分</w:t>
            </w:r>
          </w:p>
        </w:tc>
        <w:tc>
          <w:tcPr>
            <w:tcW w:w="11605" w:type="dxa"/>
            <w:tcBorders>
              <w:top w:val="single" w:sz="4" w:space="0" w:color="auto"/>
              <w:left w:val="single" w:sz="4" w:space="0" w:color="auto"/>
              <w:bottom w:val="single" w:sz="4" w:space="0" w:color="auto"/>
              <w:right w:val="single" w:sz="4" w:space="0" w:color="auto"/>
            </w:tcBorders>
            <w:vAlign w:val="center"/>
          </w:tcPr>
          <w:p w14:paraId="10FB439C" w14:textId="77777777" w:rsidR="00CF3E0E" w:rsidRDefault="00211B48" w:rsidP="00211B48">
            <w:pPr>
              <w:pStyle w:val="p9"/>
              <w:framePr w:hSpace="0" w:wrap="auto" w:vAnchor="margin" w:hAnchor="text" w:xAlign="left" w:yAlign="inline"/>
            </w:pPr>
            <w:r>
              <w:rPr>
                <w:rFonts w:hint="eastAsia"/>
              </w:rPr>
              <w:t>（</w:t>
            </w:r>
            <w:r>
              <w:rPr>
                <w:rFonts w:hint="eastAsia"/>
              </w:rPr>
              <w:t>1</w:t>
            </w:r>
            <w:r>
              <w:rPr>
                <w:rFonts w:hint="eastAsia"/>
              </w:rPr>
              <w:t>）投标人提供近三年合同，每提供一个项目施工合同得</w:t>
            </w:r>
            <w:r>
              <w:rPr>
                <w:rFonts w:hint="eastAsia"/>
              </w:rPr>
              <w:t>2</w:t>
            </w:r>
            <w:r>
              <w:rPr>
                <w:rFonts w:hint="eastAsia"/>
              </w:rPr>
              <w:t>分，最高</w:t>
            </w:r>
            <w:r>
              <w:rPr>
                <w:rFonts w:hint="eastAsia"/>
              </w:rPr>
              <w:t>6</w:t>
            </w:r>
            <w:r>
              <w:rPr>
                <w:rFonts w:hint="eastAsia"/>
              </w:rPr>
              <w:t>分</w:t>
            </w:r>
          </w:p>
          <w:p w14:paraId="1E0BBE6F" w14:textId="77777777" w:rsidR="00CF3E0E" w:rsidRDefault="00211B48" w:rsidP="00211B48">
            <w:pPr>
              <w:pStyle w:val="p9"/>
              <w:framePr w:hSpace="0" w:wrap="auto" w:vAnchor="margin" w:hAnchor="text" w:xAlign="left" w:yAlign="inline"/>
            </w:pPr>
            <w:r>
              <w:rPr>
                <w:rFonts w:hint="eastAsia"/>
              </w:rPr>
              <w:t>（</w:t>
            </w:r>
            <w:r>
              <w:rPr>
                <w:rFonts w:hint="eastAsia"/>
              </w:rPr>
              <w:t>2</w:t>
            </w:r>
            <w:r>
              <w:rPr>
                <w:rFonts w:hint="eastAsia"/>
              </w:rPr>
              <w:t>）企业信用等级，良好及以上（</w:t>
            </w:r>
            <w:r>
              <w:rPr>
                <w:rFonts w:hint="eastAsia"/>
              </w:rPr>
              <w:t>2</w:t>
            </w:r>
            <w:r>
              <w:rPr>
                <w:rFonts w:hint="eastAsia"/>
              </w:rPr>
              <w:t>分）、一般（</w:t>
            </w:r>
            <w:r>
              <w:rPr>
                <w:rFonts w:hint="eastAsia"/>
              </w:rPr>
              <w:t>1</w:t>
            </w:r>
            <w:r>
              <w:rPr>
                <w:rFonts w:hint="eastAsia"/>
              </w:rPr>
              <w:t>分）、待定和较差（</w:t>
            </w:r>
            <w:r>
              <w:rPr>
                <w:rFonts w:hint="eastAsia"/>
              </w:rPr>
              <w:t>0</w:t>
            </w:r>
            <w:r>
              <w:rPr>
                <w:rFonts w:hint="eastAsia"/>
              </w:rPr>
              <w:t>分）</w:t>
            </w:r>
          </w:p>
          <w:p w14:paraId="32BD3379" w14:textId="77777777" w:rsidR="00CF3E0E" w:rsidRDefault="00211B48" w:rsidP="00211B48">
            <w:pPr>
              <w:pStyle w:val="p9"/>
              <w:framePr w:hSpace="0" w:wrap="auto" w:vAnchor="margin" w:hAnchor="text" w:xAlign="left" w:yAlign="inline"/>
            </w:pPr>
            <w:r>
              <w:rPr>
                <w:rFonts w:hint="eastAsia"/>
              </w:rPr>
              <w:t>（</w:t>
            </w:r>
            <w:r>
              <w:rPr>
                <w:rFonts w:hint="eastAsia"/>
              </w:rPr>
              <w:t>3</w:t>
            </w:r>
            <w:r>
              <w:rPr>
                <w:rFonts w:hint="eastAsia"/>
              </w:rPr>
              <w:t>）社会征信及相关证明，有相关资料</w:t>
            </w:r>
            <w:r>
              <w:rPr>
                <w:rFonts w:hint="eastAsia"/>
              </w:rPr>
              <w:t>2</w:t>
            </w:r>
            <w:r>
              <w:rPr>
                <w:rFonts w:hint="eastAsia"/>
              </w:rPr>
              <w:t>分，无相关资料</w:t>
            </w:r>
            <w:r>
              <w:rPr>
                <w:rFonts w:hint="eastAsia"/>
              </w:rPr>
              <w:t>0</w:t>
            </w:r>
            <w:r>
              <w:rPr>
                <w:rFonts w:hint="eastAsia"/>
              </w:rPr>
              <w:t>分</w:t>
            </w:r>
          </w:p>
          <w:p w14:paraId="2390CE13" w14:textId="77777777" w:rsidR="00CF3E0E" w:rsidRDefault="00211B48" w:rsidP="00211B48">
            <w:pPr>
              <w:pStyle w:val="p9"/>
              <w:framePr w:hSpace="0" w:wrap="auto" w:vAnchor="margin" w:hAnchor="text" w:xAlign="left" w:yAlign="inline"/>
              <w:rPr>
                <w:color w:val="003366"/>
              </w:rPr>
            </w:pPr>
            <w:r>
              <w:rPr>
                <w:rFonts w:hint="eastAsia"/>
              </w:rPr>
              <w:t>（</w:t>
            </w:r>
            <w:r>
              <w:rPr>
                <w:rFonts w:hint="eastAsia"/>
              </w:rPr>
              <w:t>4</w:t>
            </w:r>
            <w:r>
              <w:rPr>
                <w:rFonts w:hint="eastAsia"/>
              </w:rPr>
              <w:t>）投标材料完整性，材料装订成册，骑缝章整齐（</w:t>
            </w:r>
            <w:r>
              <w:rPr>
                <w:rFonts w:hint="eastAsia"/>
              </w:rPr>
              <w:t>2</w:t>
            </w:r>
            <w:r>
              <w:rPr>
                <w:rFonts w:hint="eastAsia"/>
              </w:rPr>
              <w:t>分）；简易装订，骑缝章整齐（</w:t>
            </w:r>
            <w:r>
              <w:rPr>
                <w:rFonts w:hint="eastAsia"/>
              </w:rPr>
              <w:t>1</w:t>
            </w:r>
            <w:r>
              <w:rPr>
                <w:rFonts w:hint="eastAsia"/>
              </w:rPr>
              <w:t>分）；无装订，骑缝章不整齐（</w:t>
            </w:r>
            <w:r>
              <w:rPr>
                <w:rFonts w:hint="eastAsia"/>
              </w:rPr>
              <w:t>0</w:t>
            </w:r>
            <w:r>
              <w:rPr>
                <w:rFonts w:hint="eastAsia"/>
              </w:rPr>
              <w:t>分）</w:t>
            </w:r>
          </w:p>
        </w:tc>
        <w:tc>
          <w:tcPr>
            <w:tcW w:w="927" w:type="dxa"/>
            <w:tcBorders>
              <w:top w:val="single" w:sz="4" w:space="0" w:color="auto"/>
              <w:left w:val="single" w:sz="4" w:space="0" w:color="auto"/>
              <w:bottom w:val="single" w:sz="4" w:space="0" w:color="auto"/>
              <w:right w:val="single" w:sz="4" w:space="0" w:color="auto"/>
            </w:tcBorders>
            <w:vAlign w:val="center"/>
          </w:tcPr>
          <w:p w14:paraId="7BB9343B" w14:textId="77777777" w:rsidR="00CF3E0E" w:rsidRDefault="00211B48" w:rsidP="00211B48">
            <w:pPr>
              <w:pStyle w:val="p9"/>
              <w:framePr w:hSpace="0" w:wrap="auto" w:vAnchor="margin" w:hAnchor="text" w:xAlign="left" w:yAlign="inline"/>
              <w:ind w:firstLineChars="50" w:firstLine="110"/>
            </w:pPr>
            <w:r>
              <w:rPr>
                <w:rFonts w:hint="eastAsia"/>
              </w:rPr>
              <w:t>12</w:t>
            </w:r>
            <w:r>
              <w:rPr>
                <w:rFonts w:hint="eastAsia"/>
              </w:rPr>
              <w:t>分</w:t>
            </w:r>
          </w:p>
        </w:tc>
      </w:tr>
    </w:tbl>
    <w:p w14:paraId="3B63344D" w14:textId="77777777" w:rsidR="00CF3E0E" w:rsidRDefault="00CF3E0E">
      <w:pPr>
        <w:pStyle w:val="af"/>
        <w:spacing w:line="240" w:lineRule="exact"/>
        <w:ind w:firstLineChars="0" w:firstLine="0"/>
        <w:rPr>
          <w:b/>
          <w:bCs/>
          <w:szCs w:val="24"/>
          <w:lang w:val="en-US" w:eastAsia="zh-Hans"/>
        </w:rPr>
      </w:pPr>
    </w:p>
    <w:sectPr w:rsidR="00CF3E0E">
      <w:pgSz w:w="16838" w:h="11906" w:orient="landscape"/>
      <w:pgMar w:top="737" w:right="1134" w:bottom="73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songti sc">
    <w:altName w:val="宋体"/>
    <w:charset w:val="86"/>
    <w:family w:val="auto"/>
    <w:pitch w:val="default"/>
    <w:sig w:usb0="00000000" w:usb1="00000000" w:usb2="00000000" w:usb3="00000000" w:csb0="00040000" w:csb1="00000000"/>
  </w:font>
  <w:font w:name="times">
    <w:altName w:val="Segoe Print"/>
    <w:panose1 w:val="02020603050405020304"/>
    <w:charset w:val="00"/>
    <w:family w:val="auto"/>
    <w:pitch w:val="default"/>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9BE579"/>
    <w:multiLevelType w:val="singleLevel"/>
    <w:tmpl w:val="A69BE579"/>
    <w:lvl w:ilvl="0">
      <w:start w:val="1"/>
      <w:numFmt w:val="decimal"/>
      <w:lvlText w:val="%1."/>
      <w:lvlJc w:val="left"/>
      <w:pPr>
        <w:tabs>
          <w:tab w:val="left" w:pos="312"/>
        </w:tabs>
      </w:pPr>
    </w:lvl>
  </w:abstractNum>
  <w:abstractNum w:abstractNumId="1" w15:restartNumberingAfterBreak="0">
    <w:nsid w:val="000139DA"/>
    <w:multiLevelType w:val="singleLevel"/>
    <w:tmpl w:val="000139DA"/>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N2Y4YjdmMzkxNWNlOTVjMDE0MjY0OTA1MzQ0YTkifQ=="/>
  </w:docVars>
  <w:rsids>
    <w:rsidRoot w:val="004F59C7"/>
    <w:rsid w:val="00074C6C"/>
    <w:rsid w:val="00211B48"/>
    <w:rsid w:val="00343CE6"/>
    <w:rsid w:val="004F07E1"/>
    <w:rsid w:val="004F59C7"/>
    <w:rsid w:val="00665C69"/>
    <w:rsid w:val="00690EED"/>
    <w:rsid w:val="007262E9"/>
    <w:rsid w:val="007314C1"/>
    <w:rsid w:val="008E7C21"/>
    <w:rsid w:val="008F6BB6"/>
    <w:rsid w:val="00996131"/>
    <w:rsid w:val="009A21EA"/>
    <w:rsid w:val="009F2DBE"/>
    <w:rsid w:val="00A64D85"/>
    <w:rsid w:val="00AC6A6B"/>
    <w:rsid w:val="00B0551A"/>
    <w:rsid w:val="00CF1537"/>
    <w:rsid w:val="00CF3E0E"/>
    <w:rsid w:val="00FF6B1C"/>
    <w:rsid w:val="01A92732"/>
    <w:rsid w:val="0246398E"/>
    <w:rsid w:val="027702CE"/>
    <w:rsid w:val="056136E6"/>
    <w:rsid w:val="06067E33"/>
    <w:rsid w:val="06C23411"/>
    <w:rsid w:val="077C6733"/>
    <w:rsid w:val="0A042CE3"/>
    <w:rsid w:val="0A51238F"/>
    <w:rsid w:val="0B50723E"/>
    <w:rsid w:val="0BB21CA6"/>
    <w:rsid w:val="0BE77385"/>
    <w:rsid w:val="0D477BAA"/>
    <w:rsid w:val="0E2A1FD6"/>
    <w:rsid w:val="11621A79"/>
    <w:rsid w:val="11A71B81"/>
    <w:rsid w:val="11AA638B"/>
    <w:rsid w:val="12044CF6"/>
    <w:rsid w:val="12822381"/>
    <w:rsid w:val="14643638"/>
    <w:rsid w:val="184C6E69"/>
    <w:rsid w:val="18AF01D1"/>
    <w:rsid w:val="194B7296"/>
    <w:rsid w:val="1BAC7423"/>
    <w:rsid w:val="1DAC3171"/>
    <w:rsid w:val="1E7249AF"/>
    <w:rsid w:val="1F7418E9"/>
    <w:rsid w:val="21B02DD6"/>
    <w:rsid w:val="221343BE"/>
    <w:rsid w:val="245F009A"/>
    <w:rsid w:val="25822FC2"/>
    <w:rsid w:val="25963CF5"/>
    <w:rsid w:val="26DE5332"/>
    <w:rsid w:val="27BB0362"/>
    <w:rsid w:val="281B0F65"/>
    <w:rsid w:val="2A077209"/>
    <w:rsid w:val="2A9B2FF6"/>
    <w:rsid w:val="2BD17ACF"/>
    <w:rsid w:val="2D6C0D03"/>
    <w:rsid w:val="2E6E3CFB"/>
    <w:rsid w:val="30165DC5"/>
    <w:rsid w:val="30585DA8"/>
    <w:rsid w:val="310149B3"/>
    <w:rsid w:val="32C17E4B"/>
    <w:rsid w:val="32CE66D5"/>
    <w:rsid w:val="32EB591A"/>
    <w:rsid w:val="36C07ABB"/>
    <w:rsid w:val="383C4522"/>
    <w:rsid w:val="38513BEB"/>
    <w:rsid w:val="38657575"/>
    <w:rsid w:val="38AC5B4C"/>
    <w:rsid w:val="38BC3BDD"/>
    <w:rsid w:val="3AD04E36"/>
    <w:rsid w:val="3BC44F5A"/>
    <w:rsid w:val="3D34112D"/>
    <w:rsid w:val="3D850719"/>
    <w:rsid w:val="3EB05216"/>
    <w:rsid w:val="43792973"/>
    <w:rsid w:val="4472357B"/>
    <w:rsid w:val="459B31D0"/>
    <w:rsid w:val="46FA2178"/>
    <w:rsid w:val="49284D7B"/>
    <w:rsid w:val="4AA20B5D"/>
    <w:rsid w:val="4B50165C"/>
    <w:rsid w:val="4C262DBE"/>
    <w:rsid w:val="4CB94990"/>
    <w:rsid w:val="4D9E62ED"/>
    <w:rsid w:val="4E837572"/>
    <w:rsid w:val="4FBA7A09"/>
    <w:rsid w:val="519A7A59"/>
    <w:rsid w:val="520C6D3A"/>
    <w:rsid w:val="525D3D61"/>
    <w:rsid w:val="568D26C1"/>
    <w:rsid w:val="56D57BC4"/>
    <w:rsid w:val="58C13C25"/>
    <w:rsid w:val="59EF71EF"/>
    <w:rsid w:val="5A190A1A"/>
    <w:rsid w:val="5AB54BC8"/>
    <w:rsid w:val="5B286E5C"/>
    <w:rsid w:val="5BFB7D5B"/>
    <w:rsid w:val="5E7F77F3"/>
    <w:rsid w:val="5F144150"/>
    <w:rsid w:val="5FBE1B3D"/>
    <w:rsid w:val="60842F80"/>
    <w:rsid w:val="60E70C20"/>
    <w:rsid w:val="62766497"/>
    <w:rsid w:val="63775F3E"/>
    <w:rsid w:val="637F15E3"/>
    <w:rsid w:val="651518BA"/>
    <w:rsid w:val="65C07C91"/>
    <w:rsid w:val="66680A54"/>
    <w:rsid w:val="668A09CB"/>
    <w:rsid w:val="672C4E41"/>
    <w:rsid w:val="67717495"/>
    <w:rsid w:val="6E9F1BE6"/>
    <w:rsid w:val="6EC42DC4"/>
    <w:rsid w:val="6F5F0B87"/>
    <w:rsid w:val="706E4EB9"/>
    <w:rsid w:val="709C33D5"/>
    <w:rsid w:val="7238752D"/>
    <w:rsid w:val="74114085"/>
    <w:rsid w:val="7419338E"/>
    <w:rsid w:val="7451491F"/>
    <w:rsid w:val="752D6AE4"/>
    <w:rsid w:val="761B25F6"/>
    <w:rsid w:val="76F53C3E"/>
    <w:rsid w:val="76FC1CB3"/>
    <w:rsid w:val="770F32A2"/>
    <w:rsid w:val="78153E6C"/>
    <w:rsid w:val="7A2269F3"/>
    <w:rsid w:val="7D8772BA"/>
    <w:rsid w:val="7D8A0E59"/>
    <w:rsid w:val="7E3F524C"/>
    <w:rsid w:val="7EBE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233DA"/>
  <w15:docId w15:val="{A8942BE3-43E8-42F5-A17F-C593D884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line="415" w:lineRule="auto"/>
      <w:outlineLvl w:val="1"/>
    </w:pPr>
    <w:rPr>
      <w:rFonts w:ascii="Arial" w:eastAsia="黑体" w:hAnsi="Arial"/>
      <w:b/>
      <w:sz w:val="32"/>
    </w:rPr>
  </w:style>
  <w:style w:type="paragraph" w:styleId="3">
    <w:name w:val="heading 3"/>
    <w:basedOn w:val="a"/>
    <w:next w:val="a"/>
    <w:autoRedefine/>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utoSpaceDE w:val="0"/>
      <w:autoSpaceDN w:val="0"/>
      <w:spacing w:line="360" w:lineRule="auto"/>
      <w:ind w:left="181" w:firstLine="420"/>
    </w:pPr>
    <w:rPr>
      <w:sz w:val="24"/>
      <w:szCs w:val="20"/>
    </w:rPr>
  </w:style>
  <w:style w:type="paragraph" w:styleId="a4">
    <w:name w:val="annotation text"/>
    <w:basedOn w:val="a"/>
    <w:autoRedefine/>
    <w:qFormat/>
    <w:pPr>
      <w:jc w:val="left"/>
    </w:pPr>
  </w:style>
  <w:style w:type="paragraph" w:styleId="a5">
    <w:name w:val="Body Text"/>
    <w:basedOn w:val="a"/>
    <w:autoRedefine/>
    <w:qFormat/>
    <w:pPr>
      <w:spacing w:after="120"/>
    </w:pPr>
  </w:style>
  <w:style w:type="paragraph" w:styleId="a6">
    <w:name w:val="Plain Text"/>
    <w:basedOn w:val="a"/>
    <w:autoRedefine/>
    <w:qFormat/>
    <w:pPr>
      <w:jc w:val="left"/>
    </w:pPr>
    <w:rPr>
      <w:rFonts w:ascii="宋体" w:hAnsi="Courier New"/>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next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autoRedefine/>
    <w:uiPriority w:val="11"/>
    <w:qFormat/>
    <w:pPr>
      <w:spacing w:before="240" w:after="60" w:line="312" w:lineRule="auto"/>
      <w:jc w:val="center"/>
      <w:outlineLvl w:val="1"/>
    </w:pPr>
    <w:rPr>
      <w:rFonts w:ascii="Cambria" w:eastAsia="宋体" w:hAnsi="Cambria"/>
      <w:b/>
      <w:bCs/>
      <w:kern w:val="28"/>
      <w:sz w:val="32"/>
      <w:szCs w:val="32"/>
    </w:rPr>
  </w:style>
  <w:style w:type="paragraph" w:styleId="ac">
    <w:name w:val="table of figures"/>
    <w:basedOn w:val="a"/>
    <w:next w:val="a"/>
    <w:autoRedefine/>
    <w:qFormat/>
    <w:pPr>
      <w:ind w:leftChars="200" w:left="200" w:hangingChars="200" w:hanging="200"/>
    </w:pPr>
  </w:style>
  <w:style w:type="paragraph" w:styleId="ad">
    <w:name w:val="Normal (Web)"/>
    <w:basedOn w:val="a"/>
    <w:autoRedefine/>
    <w:uiPriority w:val="99"/>
    <w:semiHidden/>
    <w:unhideWhenUsed/>
    <w:qFormat/>
    <w:pPr>
      <w:spacing w:beforeAutospacing="1" w:afterAutospacing="1"/>
      <w:jc w:val="left"/>
    </w:pPr>
    <w:rPr>
      <w:rFonts w:cs="Times New Roman"/>
      <w:kern w:val="0"/>
      <w:sz w:val="24"/>
    </w:rPr>
  </w:style>
  <w:style w:type="paragraph" w:styleId="20">
    <w:name w:val="Body Text First Indent 2"/>
    <w:autoRedefine/>
    <w:qFormat/>
    <w:pPr>
      <w:widowControl w:val="0"/>
      <w:spacing w:line="360" w:lineRule="auto"/>
      <w:ind w:firstLineChars="200" w:firstLine="420"/>
      <w:jc w:val="both"/>
    </w:pPr>
    <w:rPr>
      <w:rFonts w:ascii="仿宋_GB2312" w:eastAsia="仿宋_GB2312" w:hAnsi="宋体" w:cs="宋体"/>
      <w:kern w:val="2"/>
      <w:sz w:val="28"/>
      <w:szCs w:val="30"/>
    </w:rPr>
  </w:style>
  <w:style w:type="paragraph" w:styleId="ae">
    <w:name w:val="List Paragraph"/>
    <w:basedOn w:val="a"/>
    <w:autoRedefine/>
    <w:uiPriority w:val="34"/>
    <w:qFormat/>
    <w:pPr>
      <w:ind w:firstLineChars="200" w:firstLine="420"/>
    </w:p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s1">
    <w:name w:val="s1"/>
    <w:basedOn w:val="a0"/>
    <w:autoRedefine/>
    <w:qFormat/>
  </w:style>
  <w:style w:type="paragraph" w:customStyle="1" w:styleId="p8">
    <w:name w:val="p8"/>
    <w:basedOn w:val="a"/>
    <w:autoRedefine/>
    <w:qFormat/>
    <w:pPr>
      <w:jc w:val="center"/>
    </w:pPr>
    <w:rPr>
      <w:rFonts w:ascii="songti sc" w:eastAsia="songti sc" w:hAnsi="songti sc" w:cs="Times New Roman" w:hint="eastAsia"/>
      <w:color w:val="000000"/>
      <w:kern w:val="0"/>
      <w:szCs w:val="21"/>
    </w:rPr>
  </w:style>
  <w:style w:type="paragraph" w:customStyle="1" w:styleId="p9">
    <w:name w:val="p9"/>
    <w:basedOn w:val="a"/>
    <w:autoRedefine/>
    <w:qFormat/>
    <w:rsid w:val="00211B48"/>
    <w:pPr>
      <w:framePr w:hSpace="180" w:wrap="around" w:vAnchor="text" w:hAnchor="page" w:xAlign="center" w:y="270"/>
      <w:widowControl/>
      <w:spacing w:line="240" w:lineRule="exact"/>
    </w:pPr>
    <w:rPr>
      <w:rFonts w:ascii="宋体" w:eastAsia="宋体" w:hAnsi="宋体" w:cs="宋体"/>
      <w:kern w:val="0"/>
      <w:sz w:val="22"/>
    </w:rPr>
  </w:style>
  <w:style w:type="character" w:customStyle="1" w:styleId="s3">
    <w:name w:val="s3"/>
    <w:basedOn w:val="a0"/>
    <w:autoRedefine/>
    <w:qFormat/>
    <w:rPr>
      <w:rFonts w:ascii="times" w:eastAsia="times" w:hAnsi="times" w:cs="times" w:hint="default"/>
      <w:sz w:val="21"/>
      <w:szCs w:val="21"/>
    </w:rPr>
  </w:style>
  <w:style w:type="paragraph" w:customStyle="1" w:styleId="p6">
    <w:name w:val="p6"/>
    <w:basedOn w:val="a"/>
    <w:autoRedefine/>
    <w:qFormat/>
    <w:pPr>
      <w:spacing w:line="420" w:lineRule="atLeast"/>
      <w:jc w:val="center"/>
    </w:pPr>
    <w:rPr>
      <w:rFonts w:ascii="songti sc" w:eastAsia="songti sc" w:hAnsi="songti sc" w:cs="Times New Roman" w:hint="eastAsia"/>
      <w:color w:val="000000"/>
      <w:kern w:val="0"/>
      <w:szCs w:val="21"/>
    </w:rPr>
  </w:style>
  <w:style w:type="paragraph" w:customStyle="1" w:styleId="p7">
    <w:name w:val="p7"/>
    <w:basedOn w:val="a"/>
    <w:autoRedefine/>
    <w:qFormat/>
    <w:pPr>
      <w:spacing w:line="320" w:lineRule="atLeast"/>
      <w:ind w:left="106"/>
    </w:pPr>
    <w:rPr>
      <w:rFonts w:ascii="songti sc" w:eastAsia="songti sc" w:hAnsi="songti sc" w:cs="Times New Roman" w:hint="eastAsia"/>
      <w:color w:val="000000"/>
      <w:kern w:val="0"/>
      <w:szCs w:val="21"/>
    </w:rPr>
  </w:style>
  <w:style w:type="character" w:customStyle="1" w:styleId="style11">
    <w:name w:val="style11"/>
    <w:autoRedefine/>
    <w:qFormat/>
    <w:rPr>
      <w:color w:val="000000"/>
    </w:rPr>
  </w:style>
  <w:style w:type="paragraph" w:customStyle="1" w:styleId="af">
    <w:name w:val="首行缩进"/>
    <w:basedOn w:val="a"/>
    <w:autoRedefine/>
    <w:uiPriority w:val="99"/>
    <w:qFormat/>
    <w:pPr>
      <w:spacing w:line="360" w:lineRule="auto"/>
      <w:ind w:firstLineChars="200" w:firstLine="480"/>
    </w:pPr>
    <w:rPr>
      <w:rFonts w:ascii="Calibri" w:hAnsi="Calibri" w:cs="Times New Roman"/>
      <w:sz w:val="24"/>
      <w:lang w:val="zh-CN"/>
    </w:rPr>
  </w:style>
  <w:style w:type="paragraph" w:customStyle="1" w:styleId="10">
    <w:name w:val="无间隔1"/>
    <w:autoRedefine/>
    <w:qFormat/>
    <w:rPr>
      <w:rFonts w:ascii="Arial" w:hAnsi="宋体" w:cs="Arial"/>
      <w:color w:val="1D1B11"/>
      <w:kern w:val="2"/>
    </w:rPr>
  </w:style>
  <w:style w:type="paragraph" w:customStyle="1" w:styleId="af0">
    <w:name w:val="正标题"/>
    <w:basedOn w:val="a"/>
    <w:next w:val="a"/>
    <w:autoRedefine/>
    <w:qFormat/>
    <w:pPr>
      <w:spacing w:afterLines="100" w:after="100" w:line="360" w:lineRule="auto"/>
      <w:jc w:val="center"/>
      <w:outlineLvl w:val="0"/>
    </w:pPr>
    <w:rPr>
      <w:rFonts w:ascii="Times New Roman" w:hAnsi="Times New Roman"/>
      <w:b/>
      <w:sz w:val="36"/>
    </w:rPr>
  </w:style>
  <w:style w:type="paragraph" w:customStyle="1" w:styleId="11">
    <w:name w:val="正文1"/>
    <w:basedOn w:val="a"/>
    <w:autoRedefine/>
    <w:qFormat/>
    <w:pPr>
      <w:spacing w:line="360" w:lineRule="auto"/>
      <w:ind w:firstLineChars="200" w:firstLine="480"/>
      <w:jc w:val="left"/>
    </w:pPr>
    <w:rPr>
      <w:rFonts w:cs="黑体"/>
      <w:sz w:val="24"/>
      <w:szCs w:val="24"/>
    </w:rPr>
  </w:style>
  <w:style w:type="table" w:customStyle="1" w:styleId="TableGrid">
    <w:name w:val="TableGrid"/>
    <w:autoRedefine/>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202</Words>
  <Characters>1158</Characters>
  <Application>Microsoft Office Word</Application>
  <DocSecurity>0</DocSecurity>
  <Lines>9</Lines>
  <Paragraphs>2</Paragraphs>
  <ScaleCrop>false</ScaleCrop>
  <Company>Microsoft</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15</cp:revision>
  <dcterms:created xsi:type="dcterms:W3CDTF">2021-05-07T15:27:00Z</dcterms:created>
  <dcterms:modified xsi:type="dcterms:W3CDTF">2024-06-24T07:56:00Z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F4BDF4949576456ABEB2B54EEC6993D8</vt:lpwstr>
  </property>
</Properties>
</file>